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6fc822347515f4d44f68ece25e167b5d260a032"/>
    <w:p>
      <w:pPr>
        <w:pStyle w:val="Heading1"/>
      </w:pPr>
      <w:r>
        <w:t xml:space="preserve">Book Report: The Social Worker in the Context of United Kingdom Birmingham</w:t>
      </w:r>
    </w:p>
    <w:p>
      <w:pPr>
        <w:pStyle w:val="FirstParagraph"/>
      </w:pPr>
      <w:r>
        <w:t xml:space="preserve">An Analytical Review of Professional Practice, Ethical Challenges, and Community Impact</w:t>
      </w:r>
    </w:p>
    <w:bookmarkStart w:id="20" w:name="introduction-to-the-subject-matter"/>
    <w:p>
      <w:pPr>
        <w:pStyle w:val="Heading2"/>
      </w:pPr>
      <w:r>
        <w:t xml:space="preserve">Introduction to the Subject Matter</w:t>
      </w:r>
    </w:p>
    <w:p>
      <w:pPr>
        <w:pStyle w:val="FirstParagraph"/>
      </w:pPr>
      <w:r>
        <w:t xml:space="preserve">The profession of social work is a dynamic and critical component of the modern welfare state. This report serves as a comprehensive review and analysis of literature regarding the practice of social work within one specific, yet representative, locale: United Kingdom Birmingham. By focusing on Birmingham, we gain insight into how macro-level policies in England interact with micro-level realities in diverse urban communities. The primary objective of this book report is to examine the textual representations and practical guides available to understand what it means to be a</w:t>
      </w:r>
      <w:r>
        <w:t xml:space="preserve"> </w:t>
      </w:r>
      <w:r>
        <w:rPr>
          <w:bCs/>
          <w:b/>
        </w:rPr>
        <w:t xml:space="preserve">Social Worker</w:t>
      </w:r>
      <w:r>
        <w:t xml:space="preserve"> </w:t>
      </w:r>
      <w:r>
        <w:t xml:space="preserve">operating within the complex socio-economic fabric of</w:t>
      </w:r>
      <w:r>
        <w:t xml:space="preserve"> </w:t>
      </w:r>
      <w:r>
        <w:rPr>
          <w:bCs/>
          <w:b/>
        </w:rPr>
        <w:t xml:space="preserve">United Kingdom Birmingham</w:t>
      </w:r>
      <w:r>
        <w:t xml:space="preserve">.</w:t>
      </w:r>
    </w:p>
    <w:p>
      <w:pPr>
        <w:pStyle w:val="BodyText"/>
      </w:pPr>
      <w:r>
        <w:t xml:space="preserve">Birmingham, as the second-largest city in the United Kingdom, presents a unique case study. It is characterized by significant cultural diversity, varying levels of deprivation alongside regeneration efforts, and a high demand for social services. Consequently, any literature addressing social work in this region must grapple with issues of inequality, identity, resource scarcity, and community resilience. This report synthesizes key themes found in contemporary texts about</w:t>
      </w:r>
      <w:r>
        <w:t xml:space="preserve"> </w:t>
      </w:r>
      <w:r>
        <w:rPr>
          <w:bCs/>
          <w:b/>
        </w:rPr>
        <w:t xml:space="preserve">Social Worker</w:t>
      </w:r>
      <w:r>
        <w:t xml:space="preserve"> </w:t>
      </w:r>
      <w:r>
        <w:t xml:space="preserve">practice to provide a holistic view of the profession’s current state.</w:t>
      </w:r>
    </w:p>
    <w:bookmarkEnd w:id="20"/>
    <w:bookmarkStart w:id="21" w:name="the-core-role-of-the-social-worker"/>
    <w:p>
      <w:pPr>
        <w:pStyle w:val="Heading2"/>
      </w:pPr>
      <w:r>
        <w:t xml:space="preserve">The Core Role of the Social Worker</w:t>
      </w:r>
    </w:p>
    <w:p>
      <w:pPr>
        <w:pStyle w:val="FirstParagraph"/>
      </w:pPr>
      <w:r>
        <w:t xml:space="preserve">A foundational aspect of any book reporting on this field is the definition and scope of duty. In Birmingham, as elsewhere in England, a</w:t>
      </w:r>
      <w:r>
        <w:t xml:space="preserve"> </w:t>
      </w:r>
      <w:r>
        <w:rPr>
          <w:bCs/>
          <w:b/>
        </w:rPr>
        <w:t xml:space="preserve">Social Worker</w:t>
      </w:r>
      <w:r>
        <w:t xml:space="preserve"> </w:t>
      </w:r>
      <w:r>
        <w:t xml:space="preserve">is primarily tasked with safeguarding vulnerable individuals and promoting their well-being. Texts emphasize that the role extends beyond mere administrative case management; it involves deep emotional labor, clinical judgment, and advocacy.</w:t>
      </w:r>
    </w:p>
    <w:p>
      <w:pPr>
        <w:pStyle w:val="BodyText"/>
      </w:pPr>
      <w:r>
        <w:t xml:space="preserve">The literature highlights that a</w:t>
      </w:r>
      <w:r>
        <w:t xml:space="preserve"> </w:t>
      </w:r>
      <w:r>
        <w:rPr>
          <w:bCs/>
          <w:b/>
        </w:rPr>
        <w:t xml:space="preserve">Social Worker</w:t>
      </w:r>
      <w:r>
        <w:t xml:space="preserve"> </w:t>
      </w:r>
      <w:r>
        <w:t xml:space="preserve">in Birmingham often acts as a bridge between statutory services (such as the local council) and private or voluntary sector organizations. This tripartite relationship is crucial because many residents in Birmingham rely on third-sector charities for immediate support while awaiting formal state intervention. Reports indicate that effective social work requires not only knowledge of legislation, such as the Care Act 2014, but also a nuanced understanding of local community networks.</w:t>
      </w:r>
    </w:p>
    <w:bookmarkEnd w:id="21"/>
    <w:bookmarkStart w:id="24" w:name="X7d5339878daad0b00d9d9bf4db35c5e1811edf7"/>
    <w:p>
      <w:pPr>
        <w:pStyle w:val="Heading2"/>
      </w:pPr>
      <w:r>
        <w:t xml:space="preserve">Contextualizing Practice in United Kingdom Birmingham</w:t>
      </w:r>
    </w:p>
    <w:p>
      <w:pPr>
        <w:pStyle w:val="FirstParagraph"/>
      </w:pPr>
      <w:r>
        <w:t xml:space="preserve">The specific mention of</w:t>
      </w:r>
      <w:r>
        <w:t xml:space="preserve"> </w:t>
      </w:r>
      <w:r>
        <w:rPr>
          <w:bCs/>
          <w:b/>
        </w:rPr>
        <w:t xml:space="preserve">United Kingdom Birmingham</w:t>
      </w:r>
      <w:r>
        <w:t xml:space="preserve"> </w:t>
      </w:r>
      <w:r>
        <w:t xml:space="preserve">is vital because geography dictates policy implementation. Birmingham has experienced significant demographic shifts, resulting in a population that is one of the most multicultural in Europe. A book report on this subject must address how a</w:t>
      </w:r>
      <w:r>
        <w:t xml:space="preserve"> </w:t>
      </w:r>
      <w:r>
        <w:rPr>
          <w:bCs/>
          <w:b/>
        </w:rPr>
        <w:t xml:space="preserve">Social Worker</w:t>
      </w:r>
      <w:r>
        <w:t xml:space="preserve"> </w:t>
      </w:r>
      <w:r>
        <w:t xml:space="preserve">navigates cultural competence.</w:t>
      </w:r>
    </w:p>
    <w:bookmarkStart w:id="22" w:name="cultural-competence-and-diversity"/>
    <w:p>
      <w:pPr>
        <w:pStyle w:val="Heading3"/>
      </w:pPr>
      <w:r>
        <w:t xml:space="preserve">Cultural Competence and Diversity</w:t>
      </w:r>
    </w:p>
    <w:p>
      <w:pPr>
        <w:pStyle w:val="FirstParagraph"/>
      </w:pPr>
      <w:r>
        <w:t xml:space="preserve">Recent publications stress that social work in Birmingham cannot be culturally neutral. Professionals are expected to engage with communities comprising South Asian, African Caribbean, Eastern European, and Middle Eastern backgrounds. This requires a</w:t>
      </w:r>
      <w:r>
        <w:t xml:space="preserve"> </w:t>
      </w:r>
      <w:r>
        <w:rPr>
          <w:bCs/>
          <w:b/>
        </w:rPr>
        <w:t xml:space="preserve">Social Worker</w:t>
      </w:r>
      <w:r>
        <w:t xml:space="preserve"> </w:t>
      </w:r>
      <w:r>
        <w:t xml:space="preserve">to possess high levels of cultural humility. Literature suggests that failures in understanding cultural nuances can lead to misinterpretations of family dynamics or parenting styles, potentially resulting in unnecessary child removals or neglect of adult care needs. Therefore, training manuals for social workers in this region increasingly include modules on anti-oppressive practice and intersectionality.</w:t>
      </w:r>
    </w:p>
    <w:bookmarkEnd w:id="22"/>
    <w:bookmarkStart w:id="23" w:name="socio-economic-challenges"/>
    <w:p>
      <w:pPr>
        <w:pStyle w:val="Heading3"/>
      </w:pPr>
      <w:r>
        <w:t xml:space="preserve">Socio-Economic Challenges</w:t>
      </w:r>
    </w:p>
    <w:p>
      <w:pPr>
        <w:pStyle w:val="FirstParagraph"/>
      </w:pPr>
      <w:r>
        <w:t xml:space="preserve">Birmingham has areas that rank highly on indices of deprivation. A key theme in the reviewed texts is the impact of austerity measures on local authorities. Funding cuts have forced a shift from preventative services to crisis intervention. For a</w:t>
      </w:r>
      <w:r>
        <w:t xml:space="preserve"> </w:t>
      </w:r>
      <w:r>
        <w:rPr>
          <w:bCs/>
          <w:b/>
        </w:rPr>
        <w:t xml:space="preserve">Social Worker</w:t>
      </w:r>
      <w:r>
        <w:t xml:space="preserve"> </w:t>
      </w:r>
      <w:r>
        <w:t xml:space="preserve">in Birmingham, this means dealing with acute cases of homelessness, mental health crises, and domestic abuse with fewer resources than previous generations enjoyed. The books report that this systemic pressure contributes significantly to high caseloads and burnout among practitioners.</w:t>
      </w:r>
    </w:p>
    <w:bookmarkEnd w:id="23"/>
    <w:bookmarkEnd w:id="24"/>
    <w:bookmarkStart w:id="25" w:name="Xc5a28879bc320970a8295db5972d2b100342905"/>
    <w:p>
      <w:pPr>
        <w:pStyle w:val="Heading2"/>
      </w:pPr>
      <w:r>
        <w:t xml:space="preserve">Ethical Dilemmas and Professional Boundaries</w:t>
      </w:r>
    </w:p>
    <w:p>
      <w:pPr>
        <w:pStyle w:val="FirstParagraph"/>
      </w:pPr>
      <w:r>
        <w:t xml:space="preserve">No discussion of a</w:t>
      </w:r>
      <w:r>
        <w:t xml:space="preserve"> </w:t>
      </w:r>
      <w:r>
        <w:rPr>
          <w:bCs/>
          <w:b/>
        </w:rPr>
        <w:t xml:space="preserve">Social Worker’s</w:t>
      </w:r>
      <w:r>
        <w:t xml:space="preserve"> </w:t>
      </w:r>
      <w:r>
        <w:t xml:space="preserve">role is complete without addressing ethics. The texts reviewed highlight several recurring ethical dilemmas specific to the Birmingham context. One major issue is the balance between individual autonomy and community safety. In tight-knit communities within Birmingham, there is often tension between respecting an individual’s right to live independently and the social worker’s duty to protect them from harm.</w:t>
      </w:r>
    </w:p>
    <w:p>
      <w:pPr>
        <w:pStyle w:val="BodyText"/>
      </w:pPr>
      <w:r>
        <w:t xml:space="preserve">Furthermore, confidentiality remains a complex issue in urban settings where professional boundaries may blur due to overlapping community ties. A</w:t>
      </w:r>
      <w:r>
        <w:t xml:space="preserve"> </w:t>
      </w:r>
      <w:r>
        <w:rPr>
          <w:bCs/>
          <w:b/>
        </w:rPr>
        <w:t xml:space="preserve">Social Worker</w:t>
      </w:r>
      <w:r>
        <w:t xml:space="preserve"> </w:t>
      </w:r>
      <w:r>
        <w:t xml:space="preserve">might find themselves interacting with clients in multiple contexts—school gates, community centers, or religious institutions. Books on the subject advise strict adherence to professional codes of conduct established by the Health and Care Professions Council (HCPC), emphasizing documentation and peer supervision as tools to maintain integrity.</w:t>
      </w:r>
    </w:p>
    <w:bookmarkEnd w:id="25"/>
    <w:bookmarkStart w:id="26" w:name="the-impact-of-policy-changes"/>
    <w:p>
      <w:pPr>
        <w:pStyle w:val="Heading2"/>
      </w:pPr>
      <w:r>
        <w:t xml:space="preserve">The Impact of Policy Changes</w:t>
      </w:r>
    </w:p>
    <w:p>
      <w:pPr>
        <w:pStyle w:val="FirstParagraph"/>
      </w:pPr>
      <w:r>
        <w:t xml:space="preserve">The literature extensively covers how national policies shape local practice in</w:t>
      </w:r>
      <w:r>
        <w:t xml:space="preserve"> </w:t>
      </w:r>
      <w:r>
        <w:rPr>
          <w:bCs/>
          <w:b/>
        </w:rPr>
        <w:t xml:space="preserve">United Kingdom Birmingham</w:t>
      </w:r>
      <w:r>
        <w:t xml:space="preserve">. The introduction of Personal Budgets and Direct Payments under the Care Act 014 has empowered many individuals to choose their care providers. However, texts point out that this shifts the burden of management onto the service user. A</w:t>
      </w:r>
      <w:r>
        <w:t xml:space="preserve"> </w:t>
      </w:r>
      <w:r>
        <w:rPr>
          <w:bCs/>
          <w:b/>
        </w:rPr>
        <w:t xml:space="preserve">Social Worker’s</w:t>
      </w:r>
      <w:r>
        <w:t xml:space="preserve"> </w:t>
      </w:r>
      <w:r>
        <w:t xml:space="preserve">role has thus evolved from direct provider to facilitator and assessor. This shift requires advanced negotiation skills and financial literacy, which are increasingly emphasized in contemporary social work education programs based in or relevant to Birmingham.</w:t>
      </w:r>
    </w:p>
    <w:bookmarkEnd w:id="26"/>
    <w:bookmarkStart w:id="27" w:name="challenges-facing-the-profession-today"/>
    <w:p>
      <w:pPr>
        <w:pStyle w:val="Heading2"/>
      </w:pPr>
      <w:r>
        <w:t xml:space="preserve">Challenges Facing the Profession Today</w:t>
      </w:r>
    </w:p>
    <w:p>
      <w:pPr>
        <w:pStyle w:val="FirstParagraph"/>
      </w:pPr>
      <w:r>
        <w:t xml:space="preserve">A critical analysis of current literature reveals a profession under strain. Retention rates for</w:t>
      </w:r>
      <w:r>
        <w:t xml:space="preserve"> </w:t>
      </w:r>
      <w:r>
        <w:rPr>
          <w:bCs/>
          <w:b/>
        </w:rPr>
        <w:t xml:space="preserve">Social Worker</w:t>
      </w:r>
      <w:r>
        <w:t xml:space="preserve">s in Birmingham have been a subject of concern. High vacancy rates mean that existing staff often carry unsustainable workloads, which compromises the quality of care provided. Books report on the emotional toll this takes, leading to compassion fatigue and secondary traumatic stress.</w:t>
      </w:r>
    </w:p>
    <w:p>
      <w:pPr>
        <w:pStyle w:val="BodyText"/>
      </w:pPr>
      <w:r>
        <w:t xml:space="preserve">Additionally, there is a growing recognition of the need for better support systems within local authorities like Birmingham City Council. The literature suggests that investment in continuous professional development (CPD) and robust reflective practice sessions is essential. Without these structural supports, the quality of service delivery to vulnerable citizens will continue to suffer.</w:t>
      </w:r>
    </w:p>
    <w:bookmarkEnd w:id="27"/>
    <w:bookmarkStart w:id="28" w:name="conclusion-and-recommendations"/>
    <w:p>
      <w:pPr>
        <w:pStyle w:val="Heading2"/>
      </w:pPr>
      <w:r>
        <w:t xml:space="preserve">Conclusion and Recommendations</w:t>
      </w:r>
    </w:p>
    <w:p>
      <w:pPr>
        <w:pStyle w:val="FirstParagraph"/>
      </w:pPr>
      <w:r>
        <w:t xml:space="preserve">In conclusion, this book report underscores that the role of a</w:t>
      </w:r>
      <w:r>
        <w:t xml:space="preserve"> </w:t>
      </w:r>
      <w:r>
        <w:rPr>
          <w:bCs/>
          <w:b/>
        </w:rPr>
        <w:t xml:space="preserve">Social Worker</w:t>
      </w:r>
      <w:r>
        <w:t xml:space="preserve"> </w:t>
      </w:r>
      <w:r>
        <w:t xml:space="preserve">in</w:t>
      </w:r>
      <w:r>
        <w:t xml:space="preserve"> </w:t>
      </w:r>
      <w:r>
        <w:rPr>
          <w:bCs/>
          <w:b/>
        </w:rPr>
        <w:t xml:space="preserve">United Kingdom Birmingham</w:t>
      </w:r>
      <w:r>
        <w:t xml:space="preserve"> </w:t>
      </w:r>
      <w:r>
        <w:t xml:space="preserve">is multifaceted, challenging, and indispensable. The literature paints a picture of a profession that is adapting to rapid social changes while grappling with resource constraints. To maintain high standards of practice, it is imperative that educational institutions and employers focus on three key areas: enhancing cultural competence training, providing adequate mental health support for practitioners, and investing in preventative community programs.</w:t>
      </w:r>
    </w:p>
    <w:p>
      <w:pPr>
        <w:pStyle w:val="BodyText"/>
      </w:pPr>
      <w:r>
        <w:t xml:space="preserve">Future readings should explore the potential of digital innovation in social work delivery within Birmingham’s diverse neighborhoods. As technology advances, the integration of telehealth and digital case management could alleviate some administrative burdens on the</w:t>
      </w:r>
      <w:r>
        <w:t xml:space="preserve"> </w:t>
      </w:r>
      <w:r>
        <w:rPr>
          <w:bCs/>
          <w:b/>
        </w:rPr>
        <w:t xml:space="preserve">Social Worker</w:t>
      </w:r>
      <w:r>
        <w:t xml:space="preserve">, allowing more time for direct client interaction. Ultimately, understanding the realities documented in these texts is crucial for policymakers, students, and practitioners alike to ensure that social work remains a robust pillar of support for all citizens in</w:t>
      </w:r>
      <w:r>
        <w:t xml:space="preserve"> </w:t>
      </w:r>
      <w:r>
        <w:rPr>
          <w:bCs/>
          <w:b/>
        </w:rPr>
        <w:t xml:space="preserve">United Kingdom Birmingham</w:t>
      </w:r>
      <w:r>
        <w:t xml:space="preserve">.</w:t>
      </w:r>
    </w:p>
    <w:p>
      <w:r>
        <w:pict>
          <v:rect style="width:0;height:1.5pt" o:hralign="center" o:hrstd="t" o:hr="t"/>
        </w:pict>
      </w:r>
    </w:p>
    <w:p>
      <w:pPr>
        <w:pStyle w:val="FirstParagraph"/>
      </w:pPr>
      <w:r>
        <w:rPr>
          <w:iCs/>
          <w:i/>
        </w:rPr>
        <w:t xml:space="preserve">Note: This document serves as an analytical summary based on general thematic trends found in contemporary social work literature relevant to the specified region. It synthesizes common professional challenges and practices associated with being a Social Worker in Birmingham.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Social Worker in United Kingdom Birmingham</dc:title>
  <dc:creator/>
  <dc:language>en</dc:language>
  <cp:keywords/>
  <dcterms:created xsi:type="dcterms:W3CDTF">2026-07-29T14:35:34Z</dcterms:created>
  <dcterms:modified xsi:type="dcterms:W3CDTF">2026-07-29T14:35:34Z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