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28" w:name="X1612b64626876fe27fbcc88a9c96a008775b398"/>
    <w:p>
      <w:pPr>
        <w:pStyle w:val="Heading1"/>
      </w:pPr>
      <w:r>
        <w:t xml:space="preserve">Book Report Analysis: The Role, Challenges, and Evolution of the Special Education Teacher</w:t>
      </w:r>
    </w:p>
    <w:p>
      <w:pPr>
        <w:pStyle w:val="FirstParagraph"/>
      </w:pPr>
      <w:r>
        <w:rPr>
          <w:bCs/>
          <w:b/>
        </w:rPr>
        <w:t xml:space="preserve">Title:</w:t>
      </w:r>
      <w:r>
        <w:rPr>
          <w:iCs/>
          <w:i/>
        </w:rPr>
        <w:t xml:space="preserve">Educating All Minds: Strategies for the Modern Special Education Teacher in a Diverse Metropolis</w:t>
      </w:r>
      <w:r>
        <w:br/>
      </w:r>
      <w:r>
        <w:rPr>
          <w:bCs/>
          <w:b/>
        </w:rPr>
        <w:t xml:space="preserve">Focus Area:</w:t>
      </w:r>
      <w:r>
        <w:t xml:space="preserve">The professional landscape, pedagogical strategies, and regulatory environment for a</w:t>
      </w:r>
      <w:r>
        <w:t xml:space="preserve"> </w:t>
      </w:r>
      <w:r>
        <w:t xml:space="preserve">Special Education Teacher</w:t>
      </w:r>
      <w:r>
        <w:t xml:space="preserve">.</w:t>
      </w:r>
      <w:r>
        <w:br/>
      </w:r>
      <w:r>
        <w:rPr>
          <w:bCs/>
          <w:b/>
        </w:rPr>
        <w:t xml:space="preserve">Geographic Context:</w:t>
      </w:r>
      <w:r>
        <w:t xml:space="preserve">Australia, specifically Sydney.</w:t>
      </w:r>
      <w:r>
        <w:br/>
      </w:r>
      <w:r>
        <w:rPr>
          <w:bCs/>
          <w:b/>
        </w:rPr>
        <w:t xml:space="preserve">Date of Report:</w:t>
      </w:r>
      <w:r>
        <w:t xml:space="preserve">October 26, 2023</w:t>
      </w:r>
    </w:p>
    <w:bookmarkStart w:id="20" w:name="i.-introduction"/>
    <w:p>
      <w:pPr>
        <w:pStyle w:val="Heading2"/>
      </w:pPr>
      <w:r>
        <w:t xml:space="preserve">I. Introduction</w:t>
      </w:r>
    </w:p>
    <w:p>
      <w:pPr>
        <w:pStyle w:val="FirstParagraph"/>
      </w:pPr>
      <w:r>
        <w:t xml:space="preserve">The role of the</w:t>
      </w:r>
      <w:r>
        <w:t xml:space="preserve"> </w:t>
      </w:r>
      <w:r>
        <w:t xml:space="preserve">Special Education Teacher</w:t>
      </w:r>
      <w:r>
        <w:t xml:space="preserve"> </w:t>
      </w:r>
      <w:r>
        <w:t xml:space="preserve">has undergone a significant transformation in recent decades, shifting from a model of segregation and remediation to one of inclusion, collaboration, and holistic support. This report analyzes contemporary literature regarding special education practices within the specific socio-educational context of</w:t>
      </w:r>
      <w:r>
        <w:t xml:space="preserve"> </w:t>
      </w:r>
      <w:r>
        <w:rPr>
          <w:bCs/>
          <w:b/>
        </w:rPr>
        <w:t xml:space="preserve">Australia Sydney</w:t>
      </w:r>
      <w:r>
        <w:t xml:space="preserve">. As one of the most diverse and rapidly growing metropolitan areas in the world, Sydney presents unique challenges and opportunities for educators working with students who have disabilities or additional learning needs.</w:t>
      </w:r>
      <w:r>
        <w:t xml:space="preserve"> </w:t>
      </w:r>
      <w:r>
        <w:t xml:space="preserve">The following analysis explores three critical dimensions: the legal and ethical framework governing special education in New South Wales (NSW), the pedagogical strategies required for effective inclusive practice, and the specific cultural dynamics present in Sydney’s schools.</w:t>
      </w:r>
    </w:p>
    <w:bookmarkEnd w:id="20"/>
    <w:bookmarkStart w:id="21" w:name="Xcf5f73fd5726e031097d0fbdad2eb6429e23868"/>
    <w:p>
      <w:pPr>
        <w:pStyle w:val="Heading2"/>
      </w:pPr>
      <w:r>
        <w:t xml:space="preserve">II. Regulatory Framework and Policy Context</w:t>
      </w:r>
    </w:p>
    <w:p>
      <w:pPr>
        <w:pStyle w:val="FirstParagraph"/>
      </w:pPr>
      <w:r>
        <w:t xml:space="preserve">A comprehensive understanding of special education requires familiarity with the legislative backbone that supports it. In Australia, while federal laws such as the</w:t>
      </w:r>
      <w:r>
        <w:t xml:space="preserve"> </w:t>
      </w:r>
      <w:r>
        <w:rPr>
          <w:iCs/>
          <w:i/>
        </w:rPr>
        <w:t xml:space="preserve">Disability Discrimination Act 1992 (Cth)</w:t>
      </w:r>
      <w:r>
        <w:t xml:space="preserve"> </w:t>
      </w:r>
      <w:r>
        <w:t xml:space="preserve">provide overarching protection, the day-to-day operations of a</w:t>
      </w:r>
      <w:r>
        <w:t xml:space="preserve"> </w:t>
      </w:r>
      <w:r>
        <w:t xml:space="preserve">Special Education Teacher</w:t>
      </w:r>
      <w:r>
        <w:t xml:space="preserve"> </w:t>
      </w:r>
      <w:r>
        <w:t xml:space="preserve">are largely dictated by state-specific policies. In Sydney, this means adherence to the guidelines set by NSW Education Standards Authority (NESA) and the Australian Government Department of Education’s Disability Support framework.</w:t>
      </w:r>
      <w:r>
        <w:t xml:space="preserve"> </w:t>
      </w:r>
      <w:r>
        <w:t xml:space="preserve">Current literature emphasizes the "Australian Disability Standards for Education 2005," which mandates that educational institutions must not discriminate against students on the basis of disability and must make reasonable adjustments to ensure access. For a</w:t>
      </w:r>
      <w:r>
        <w:t xml:space="preserve"> </w:t>
      </w:r>
      <w:r>
        <w:t xml:space="preserve">Special Education Teacher</w:t>
      </w:r>
      <w:r>
        <w:t xml:space="preserve"> </w:t>
      </w:r>
      <w:r>
        <w:t xml:space="preserve">in Sydney, this translates into rigorous documentation processes, Individual Education Plans (IEPs), and regular audits of classroom accessibility. The report highlights that successful teachers do not view these regulations as bureaucratic hurdles but as essential tools for advocating for their students’ rights to equitable education.</w:t>
      </w:r>
      <w:r>
        <w:t xml:space="preserve"> </w:t>
      </w:r>
      <w:r>
        <w:t xml:space="preserve">Furthermore, the concept of "inclusion" in NSW is distinct from the American model of "Mainstreaming." In Sydney, inclusion is often interpreted through a social justice lens, requiring systemic change rather than just individual student adaptation. This distinction is crucial for any educator attempting to implement best practices in a Sydney classroom.</w:t>
      </w:r>
    </w:p>
    <w:bookmarkEnd w:id="21"/>
    <w:bookmarkStart w:id="24" w:name="X54238f64d8677ac92588a8d96683fa184af1df9"/>
    <w:p>
      <w:pPr>
        <w:pStyle w:val="Heading2"/>
      </w:pPr>
      <w:r>
        <w:t xml:space="preserve">III. Pedagogical Strategies and Professional Practice</w:t>
      </w:r>
    </w:p>
    <w:p>
      <w:pPr>
        <w:pStyle w:val="FirstParagraph"/>
      </w:pPr>
      <w:r>
        <w:t xml:space="preserve">The core of the literature focuses on the practical application of teaching strategies tailored for neurodiverse learners and those with physical or intellectual disabilities. Key themes include Universal Design for Learning (UDL) and Differentiated Instruction (DI).</w:t>
      </w:r>
    </w:p>
    <w:bookmarkStart w:id="22" w:name="X7f5a1b87c21eb3146216fda411304cb535b6798"/>
    <w:p>
      <w:pPr>
        <w:pStyle w:val="Heading3"/>
      </w:pPr>
      <w:r>
        <w:t xml:space="preserve">A. Universal Design for Learning in Urban Classrooms</w:t>
      </w:r>
    </w:p>
    <w:p>
      <w:pPr>
        <w:pStyle w:val="FirstParagraph"/>
      </w:pPr>
      <w:r>
        <w:t xml:space="preserve">In dense urban environments like Sydney, classrooms are often heterogeneous, containing students with a wide spectrum of abilities alongside those without identified disabilities. The literature suggests that the most effective</w:t>
      </w:r>
      <w:r>
        <w:t xml:space="preserve"> </w:t>
      </w:r>
      <w:r>
        <w:t xml:space="preserve">Special Education Teacher</w:t>
      </w:r>
      <w:r>
        <w:t xml:space="preserve"> </w:t>
      </w:r>
      <w:r>
        <w:t xml:space="preserve">acts as a co-planner with general education teachers to embed UDL principles from the outset. This involves providing multiple means of engagement, representation, and expression. For example, in a Sydney primary school setting, this might mean using visual schedules for students with Autism Spectrum Disorder (ASD) while simultaneously using digital storytelling tools that benefit English as an Additional Language or Dialect (EAL/D) learners—a significant demographic in Sydney’s schools due to its multicultural population.</w:t>
      </w:r>
    </w:p>
    <w:bookmarkEnd w:id="22"/>
    <w:bookmarkStart w:id="23" w:name="X6550c1f53f4ac91bd003e5d4799d12f60bc0cd7"/>
    <w:p>
      <w:pPr>
        <w:pStyle w:val="Heading3"/>
      </w:pPr>
      <w:r>
        <w:t xml:space="preserve">B. Behavioral Support and Positive Psychology</w:t>
      </w:r>
    </w:p>
    <w:p>
      <w:pPr>
        <w:pStyle w:val="FirstParagraph"/>
      </w:pPr>
      <w:r>
        <w:t xml:space="preserve">Another critical aspect of the modern special education teacher’s role is behavioral support. The literature moves away from punitive measures toward Positive Behavior Support (PBS). In Sydney, where high-density living can sometimes exacerbate sensory sensitivities in students with ASD or ADHD, understanding environmental triggers is vital. A</w:t>
      </w:r>
      <w:r>
        <w:t xml:space="preserve"> </w:t>
      </w:r>
      <w:r>
        <w:t xml:space="preserve">Special Education Teacher</w:t>
      </w:r>
      <w:r>
        <w:t xml:space="preserve"> </w:t>
      </w:r>
      <w:r>
        <w:t xml:space="preserve">must be skilled in Functional Behavior Assessments (FBA) to identify the root causes of challenging behaviors and design proactive support plans. This requires a deep understanding of psychology and collaboration with occupational therapists, speech pathologists, and psychologists often accessed through local Sydney health networks.</w:t>
      </w:r>
    </w:p>
    <w:bookmarkEnd w:id="23"/>
    <w:bookmarkEnd w:id="24"/>
    <w:bookmarkStart w:id="25" w:name="X518099df34e0d9204b95b532c7303763896d72e"/>
    <w:p>
      <w:pPr>
        <w:pStyle w:val="Heading2"/>
      </w:pPr>
      <w:r>
        <w:t xml:space="preserve">IV. The Cultural Context: Diversity in Sydney</w:t>
      </w:r>
    </w:p>
    <w:p>
      <w:pPr>
        <w:pStyle w:val="FirstParagraph"/>
      </w:pPr>
      <w:r>
        <w:t xml:space="preserve">No analysis of special education in this region is complete without addressing the unique cultural fabric of</w:t>
      </w:r>
      <w:r>
        <w:t xml:space="preserve"> </w:t>
      </w:r>
      <w:r>
        <w:rPr>
          <w:bCs/>
          <w:b/>
        </w:rPr>
        <w:t xml:space="preserve">Australia Sydney</w:t>
      </w:r>
      <w:r>
        <w:t xml:space="preserve">. With a significant proportion of students identifying as Aboriginal and Torres Strait Islander, or coming from refugee and migrant backgrounds, the</w:t>
      </w:r>
      <w:r>
        <w:t xml:space="preserve"> </w:t>
      </w:r>
      <w:r>
        <w:t xml:space="preserve">Special Education Teacher</w:t>
      </w:r>
      <w:r>
        <w:t xml:space="preserve"> </w:t>
      </w:r>
      <w:r>
        <w:t xml:space="preserve">must possess high levels of cultural competence.</w:t>
      </w:r>
      <w:r>
        <w:t xml:space="preserve"> </w:t>
      </w:r>
      <w:r>
        <w:t xml:space="preserve">The literature points out that disability is viewed differently across cultures. In some communities within Sydney’s western suburbs or multicultural hubs, disability may be stigmatized or viewed through a spiritual lens rather than a medical one. A proficient special education teacher in Sydney must engage with families respectfully, bridging the gap between clinical diagnoses and cultural beliefs. This involves building trust with families who may have historically been marginalized by educational systems.</w:t>
      </w:r>
      <w:r>
        <w:t xml:space="preserve"> </w:t>
      </w:r>
      <w:r>
        <w:t xml:space="preserve">Additionally, the high cost of living and housing stress in Sydney can impact student readiness to learn. The</w:t>
      </w:r>
      <w:r>
        <w:t xml:space="preserve"> </w:t>
      </w:r>
      <w:r>
        <w:t xml:space="preserve">Special Education Teacher</w:t>
      </w:r>
      <w:r>
        <w:t xml:space="preserve"> </w:t>
      </w:r>
      <w:r>
        <w:t xml:space="preserve">often takes on a pastoral care role, connecting families with community resources such as food banks, counseling services, and financial aid programs. This holistic approach is increasingly recognized as essential for effective special education practice in urban centers like Sydney.</w:t>
      </w:r>
    </w:p>
    <w:bookmarkEnd w:id="25"/>
    <w:bookmarkStart w:id="26" w:name="v.-challenges-and-future-directions"/>
    <w:p>
      <w:pPr>
        <w:pStyle w:val="Heading2"/>
      </w:pPr>
      <w:r>
        <w:t xml:space="preserve">V. Challenges and Future Directions</w:t>
      </w:r>
    </w:p>
    <w:p>
      <w:pPr>
        <w:pStyle w:val="FirstParagraph"/>
      </w:pPr>
      <w:r>
        <w:t xml:space="preserve">Despite progress, the literature identifies significant challenges. These include systemic understaffing in Sydney public schools, leading to high workloads for special education teachers who must manage large caseloads of students requiring individualized attention. Furthermore, the transition from school to adult life (School-to-Work transitions) remains a critical gap. While</w:t>
      </w:r>
      <w:r>
        <w:t xml:space="preserve"> </w:t>
      </w:r>
      <w:r>
        <w:rPr>
          <w:bCs/>
          <w:b/>
        </w:rPr>
        <w:t xml:space="preserve">Australia Sydney</w:t>
      </w:r>
      <w:r>
        <w:t xml:space="preserve"> </w:t>
      </w:r>
      <w:r>
        <w:t xml:space="preserve">has initiatives like JobAccess and local employment programs, there is a disconnect between school-based support and community integration.</w:t>
      </w:r>
      <w:r>
        <w:t xml:space="preserve"> </w:t>
      </w:r>
      <w:r>
        <w:t xml:space="preserve">The future role of the</w:t>
      </w:r>
      <w:r>
        <w:t xml:space="preserve"> </w:t>
      </w:r>
      <w:r>
        <w:t xml:space="preserve">Special Education Teacher</w:t>
      </w:r>
      <w:r>
        <w:t xml:space="preserve"> </w:t>
      </w:r>
      <w:r>
        <w:t xml:space="preserve">will likely involve greater reliance on technology and assistive tech (AT). AI-driven learning platforms and communication devices are becoming more prevalent in Sydney classrooms. Teachers must therefore be lifelong learners, constantly updating their technical skills to leverage these tools for student independence.</w:t>
      </w:r>
    </w:p>
    <w:bookmarkEnd w:id="26"/>
    <w:bookmarkStart w:id="27" w:name="vi.-conclusion"/>
    <w:p>
      <w:pPr>
        <w:pStyle w:val="Heading2"/>
      </w:pPr>
      <w:r>
        <w:t xml:space="preserve">VI. Conclusion</w:t>
      </w:r>
    </w:p>
    <w:p>
      <w:pPr>
        <w:pStyle w:val="FirstParagraph"/>
      </w:pPr>
      <w:r>
        <w:t xml:space="preserve">In conclusion, the literature paints a picture of the</w:t>
      </w:r>
      <w:r>
        <w:t xml:space="preserve"> </w:t>
      </w:r>
      <w:r>
        <w:t xml:space="preserve">Special Education Teacher</w:t>
      </w:r>
      <w:r>
        <w:t xml:space="preserve"> </w:t>
      </w:r>
      <w:r>
        <w:t xml:space="preserve">in</w:t>
      </w:r>
      <w:r>
        <w:t xml:space="preserve"> </w:t>
      </w:r>
      <w:r>
        <w:rPr>
          <w:bCs/>
          <w:b/>
        </w:rPr>
        <w:t xml:space="preserve">Australia Sydney</w:t>
      </w:r>
      <w:r>
        <w:t xml:space="preserve"> </w:t>
      </w:r>
      <w:r>
        <w:t xml:space="preserve">as a complex professional who operates at the intersection of law, psychology, pedagogy, and cultural advocacy. Success in this role requires more than just subject matter expertise; it demands adaptability, resilience, and a deep commitment to social justice.</w:t>
      </w:r>
      <w:r>
        <w:t xml:space="preserve"> </w:t>
      </w:r>
      <w:r>
        <w:t xml:space="preserve">For educators preparing to work in this dynamic environment, the key takeaways are:</w:t>
      </w:r>
      <w:r>
        <w:t xml:space="preserve"> </w:t>
      </w:r>
      <w:r>
        <w:t xml:space="preserve">1. Mastery of NSW-specific regulations and funding frameworks is non-negotiable.</w:t>
      </w:r>
      <w:r>
        <w:t xml:space="preserve"> </w:t>
      </w:r>
      <w:r>
        <w:t xml:space="preserve">2. Inclusive pedagogy must be proactive (UDL) rather than reactive (accommodation).</w:t>
      </w:r>
      <w:r>
        <w:t xml:space="preserve"> </w:t>
      </w:r>
      <w:r>
        <w:t xml:space="preserve">3. Cultural responsiveness is as important as clinical intervention in Sydney’s diverse landscape.</w:t>
      </w:r>
      <w:r>
        <w:t xml:space="preserve"> </w:t>
      </w:r>
      <w:r>
        <w:t xml:space="preserve">Ultimately, the effective</w:t>
      </w:r>
      <w:r>
        <w:t xml:space="preserve"> </w:t>
      </w:r>
      <w:r>
        <w:t xml:space="preserve">Special Education Teacher</w:t>
      </w:r>
      <w:r>
        <w:t xml:space="preserve"> </w:t>
      </w:r>
      <w:r>
        <w:t xml:space="preserve">in Sydney is not merely a teacher of students with disabilities, but an architect of inclusive school cultures that benefit all learners within the vibrant community of</w:t>
      </w:r>
      <w:r>
        <w:t xml:space="preserve"> </w:t>
      </w:r>
      <w:r>
        <w:rPr>
          <w:bCs/>
          <w:b/>
        </w:rPr>
        <w:t xml:space="preserve">Australia Sydney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Australia, Sydney</dc:title>
  <dc:creator/>
  <dc:language>en</dc:language>
  <cp:keywords/>
  <dcterms:created xsi:type="dcterms:W3CDTF">2026-07-29T19:33:55Z</dcterms:created>
  <dcterms:modified xsi:type="dcterms:W3CDTF">2026-07-29T19:33:55Z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