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Canada</w:t>
      </w:r>
      <w:r>
        <w:t xml:space="preserve"> </w:t>
      </w:r>
      <w:r>
        <w:t xml:space="preserve">Toronto</w:t>
      </w:r>
    </w:p>
    <w:bookmarkStart w:id="34" w:name="Xc4e262650f27f569c9d476de7a9f8005c8f3cf8"/>
    <w:p>
      <w:pPr>
        <w:pStyle w:val="Heading1"/>
      </w:pPr>
      <w:r>
        <w:t xml:space="preserve">Book Report: The Role and Impact of the Special Education Teacher in Canada Toronto</w:t>
      </w:r>
    </w:p>
    <w:p>
      <w:pPr>
        <w:pStyle w:val="FirstParagraph"/>
      </w:pPr>
      <w:r>
        <w:rPr>
          <w:bCs/>
          <w:b/>
        </w:rPr>
        <w:t xml:space="preserve">Date:</w:t>
      </w:r>
    </w:p>
    <w:p>
      <w:pPr>
        <w:pStyle w:val="BodyText"/>
      </w:pPr>
      <w:r>
        <w:t xml:space="preserve">Prepared for the Department of Educational Studies, University of Toronto Campus Extension Program</w:t>
      </w:r>
    </w:p>
    <w:bookmarkStart w:id="20" w:name="i.-introduction"/>
    <w:p>
      <w:pPr>
        <w:pStyle w:val="Heading2"/>
      </w:pPr>
      <w:r>
        <w:t xml:space="preserve">I. Introduction</w:t>
      </w:r>
    </w:p>
    <w:p>
      <w:pPr>
        <w:pStyle w:val="FirstParagraph"/>
      </w:pPr>
      <w:r>
        <w:t xml:space="preserve">The landscape of modern education is defined by its inclusivity, diversity, and the commitment to providing equitable learning opportunities for all students. Central to this mission is the Special Education Teacher (SET). This report serves as a comprehensive analysis of the profession, specifically contextualized within the unique educational framework of Canada Toronto. Toronto, as one of North America’s most multicultural cities, presents a distinct set of challenges and opportunities for educators working in special education. The purpose of this book report is to explore the theoretical foundations, practical applications, and socio-cultural responsibilities required to be an effective Special Education Teacher in this dynamic urban environment.</w:t>
      </w:r>
    </w:p>
    <w:p>
      <w:pPr>
        <w:pStyle w:val="BodyText"/>
      </w:pPr>
      <w:r>
        <w:t xml:space="preserve">In reviewing key literature regarding inclusive pedagogy and policy frameworks such as the</w:t>
      </w:r>
      <w:r>
        <w:t xml:space="preserve"> </w:t>
      </w:r>
      <w:r>
        <w:rPr>
          <w:iCs/>
          <w:i/>
        </w:rPr>
        <w:t xml:space="preserve">Ontario Curriculum</w:t>
      </w:r>
      <w:r>
        <w:t xml:space="preserve"> </w:t>
      </w:r>
      <w:r>
        <w:t xml:space="preserve">and the</w:t>
      </w:r>
      <w:r>
        <w:t xml:space="preserve"> </w:t>
      </w:r>
      <w:r>
        <w:rPr>
          <w:iCs/>
          <w:i/>
        </w:rPr>
        <w:t xml:space="preserve">IPRC (Identification, Placement, and Review Committee)</w:t>
      </w:r>
      <w:r>
        <w:t xml:space="preserve">, this report highlights that being a Special Education Teacher is not merely an academic role but a multifaceted vocation requiring emotional resilience, cultural competency, and administrative expertise.</w:t>
      </w:r>
    </w:p>
    <w:bookmarkEnd w:id="20"/>
    <w:bookmarkStart w:id="23" w:name="Xa0ff72e9a5a553272ea50a9e3dad12be1635d3b"/>
    <w:p>
      <w:pPr>
        <w:pStyle w:val="Heading2"/>
      </w:pPr>
      <w:r>
        <w:t xml:space="preserve">II. Professional Identity of the Special Education Teacher</w:t>
      </w:r>
    </w:p>
    <w:p>
      <w:pPr>
        <w:pStyle w:val="FirstParagraph"/>
      </w:pPr>
      <w:r>
        <w:t xml:space="preserve">The literature consistently defines the Special Education Teacher as a specialist in differentiated instruction. However, in Canada Toronto, this definition expands significantly. The SET must act as an advocate, a collaborator, and a case manager simultaneously.</w:t>
      </w:r>
    </w:p>
    <w:bookmarkStart w:id="21" w:name="a.-advocacy-and-legal-responsibility"/>
    <w:p>
      <w:pPr>
        <w:pStyle w:val="Heading3"/>
      </w:pPr>
      <w:r>
        <w:t xml:space="preserve">A. Advocacy and Legal Responsibility</w:t>
      </w:r>
    </w:p>
    <w:p>
      <w:pPr>
        <w:pStyle w:val="FirstParagraph"/>
      </w:pPr>
      <w:r>
        <w:t xml:space="preserve">The texts emphasize that the Special Education Teacher is bound by strict legal obligations under Canadian law, particularly the</w:t>
      </w:r>
      <w:r>
        <w:t xml:space="preserve"> </w:t>
      </w:r>
      <w:r>
        <w:rPr>
          <w:iCs/>
          <w:i/>
        </w:rPr>
        <w:t xml:space="preserve">Ontario Human Rights Code</w:t>
      </w:r>
      <w:r>
        <w:t xml:space="preserve"> </w:t>
      </w:r>
      <w:r>
        <w:t xml:space="preserve">and the</w:t>
      </w:r>
    </w:p>
    <w:p>
      <w:pPr>
        <w:pStyle w:val="BodyText"/>
      </w:pPr>
      <w:r>
        <w:t xml:space="preserve">Education Act of Ontario</w:t>
      </w:r>
    </w:p>
    <w:p>
      <w:pPr>
        <w:pStyle w:val="BodyText"/>
      </w:pPr>
      <w:r>
        <w:t xml:space="preserve">. In Toronto, where student populations vary widely in terms of ability levels—from autism spectrum disorder to intellectual disabilities and physical impairments—the teacher must ensure that Individual Education Plans (IEPs) are not just paperwork but actionable documents that guarantee access to the curriculum.</w:t>
      </w:r>
    </w:p>
    <w:bookmarkEnd w:id="21"/>
    <w:bookmarkStart w:id="22" w:name="b.-the-collaborative-model"/>
    <w:p>
      <w:pPr>
        <w:pStyle w:val="Heading3"/>
      </w:pPr>
      <w:r>
        <w:t xml:space="preserve">B. The Collaborative Model</w:t>
      </w:r>
    </w:p>
    <w:p>
      <w:pPr>
        <w:pStyle w:val="FirstParagraph"/>
      </w:pPr>
      <w:r>
        <w:t xml:space="preserve">A significant portion of the reviewed material discusses collaboration. The Special Education Teacher does not work in isolation within a resource room. Instead, they must co-plan with classroom teachers in general education settings, consult with psychologists, speech-language pathologists (SLPs), and occupational therapists (OTs). In the context of Toronto District School Board (TDSB) and York Region District School Board schools, this collaborative model is essential for ensuring seamless support services across diverse institutions.</w:t>
      </w:r>
    </w:p>
    <w:bookmarkEnd w:id="22"/>
    <w:bookmarkEnd w:id="23"/>
    <w:bookmarkStart w:id="26" w:name="X9f4e9e170b353f483c5475b78d3dfdd87cfa81c"/>
    <w:p>
      <w:pPr>
        <w:pStyle w:val="Heading2"/>
      </w:pPr>
      <w:r>
        <w:t xml:space="preserve">III. Contextualizing the Role: Special Education in Canada Toronto</w:t>
      </w:r>
    </w:p>
    <w:p>
      <w:pPr>
        <w:pStyle w:val="FirstParagraph"/>
      </w:pPr>
      <w:r>
        <w:t xml:space="preserve">Toronto’s demographic profile profoundly influences how special education is delivered. The city is characterized by immense linguistic and cultural diversity, with over half of its population born outside of Canada. This reality necessitates a nuanced approach to Special Education.</w:t>
      </w:r>
    </w:p>
    <w:bookmarkStart w:id="24" w:name="a.-cultural-competency-and-diversity"/>
    <w:p>
      <w:pPr>
        <w:pStyle w:val="Heading3"/>
      </w:pPr>
      <w:r>
        <w:t xml:space="preserve">A. Cultural Competency and Diversity</w:t>
      </w:r>
    </w:p>
    <w:p>
      <w:pPr>
        <w:pStyle w:val="FirstParagraph"/>
      </w:pPr>
      <w:r>
        <w:t xml:space="preserve">The texts argue that effective Special Education Teachers in Toronto must possess high levels of cultural competency. Misdiagnosis can occur if cultural biases are not checked by educators who understand the diverse backgrounds of their students. For instance, language barriers between home environments (e.g., Mandarin, Punjabi, Arabic) and English instruction can be mistaken for cognitive delays unless the Special Education Teacher is equipped with strategies for bilingual assessment or access to ESL specialists.</w:t>
      </w:r>
    </w:p>
    <w:bookmarkEnd w:id="24"/>
    <w:bookmarkStart w:id="25" w:name="b.-urban-challenges-in-toronto"/>
    <w:p>
      <w:pPr>
        <w:pStyle w:val="Heading3"/>
      </w:pPr>
      <w:r>
        <w:t xml:space="preserve">B. Urban Challenges in Toronto</w:t>
      </w:r>
    </w:p>
    <w:p>
      <w:pPr>
        <w:pStyle w:val="FirstParagraph"/>
      </w:pPr>
      <w:r>
        <w:t xml:space="preserve">Living in one of Canada's largest cities presents specific logistical challenges. High housing costs, transportation issues, and large class sizes in public schools impact the delivery of support services. The report notes that Special Education Teachers in Toronto often face overcrowded classrooms where providing individualized attention requires innovative time-management strategies and strong community partnerships.</w:t>
      </w:r>
    </w:p>
    <w:bookmarkEnd w:id="25"/>
    <w:bookmarkEnd w:id="26"/>
    <w:bookmarkStart w:id="27" w:name="X271517071dbaa762746b450e0cf3527e43974e7"/>
    <w:p>
      <w:pPr>
        <w:pStyle w:val="Heading2"/>
      </w:pPr>
      <w:r>
        <w:t xml:space="preserve">IV. Pedagogical Strategies and Interventions</w:t>
      </w:r>
    </w:p>
    <w:p>
      <w:pPr>
        <w:pStyle w:val="FirstParagraph"/>
      </w:pPr>
      <w:r>
        <w:t xml:space="preserve">The core of the Special Education Teacher’s toolkit includes evidence-based instructional strategies tailored to individual needs. The reviewed books highlight several key methodologies relevant to Canada Toronto:</w:t>
      </w:r>
    </w:p>
    <w:p>
      <w:pPr>
        <w:numPr>
          <w:ilvl w:val="0"/>
          <w:numId w:val="1001"/>
        </w:numPr>
        <w:pStyle w:val="Compact"/>
      </w:pPr>
      <w:r>
        <w:rPr>
          <w:bCs/>
          <w:b/>
        </w:rPr>
        <w:t xml:space="preserve">Differentiated Instruction (DI):</w:t>
      </w:r>
      <w:r>
        <w:t xml:space="preserve"> </w:t>
      </w:r>
      <w:r>
        <w:t xml:space="preserve">Adapting content, process, product, and learning environment. In Toronto’s diverse classrooms, DI must also account for varying literacy levels in English.</w:t>
      </w:r>
    </w:p>
    <w:p>
      <w:pPr>
        <w:numPr>
          <w:ilvl w:val="0"/>
          <w:numId w:val="1001"/>
        </w:numPr>
        <w:pStyle w:val="Compact"/>
      </w:pPr>
      <w:r>
        <w:rPr>
          <w:bCs/>
          <w:b/>
        </w:rPr>
        <w:t xml:space="preserve">Tiered Interventions:</w:t>
      </w:r>
      <w:r>
        <w:t xml:space="preserve"> </w:t>
      </w:r>
      <w:r>
        <w:t xml:space="preserve">Utilizing the Response to Intervention (RTI) model common in Ontario schools. Special Education Teachers often manage Tier 3 interventions while supporting Tier 1 and Tier 2 classroom strategies.</w:t>
      </w:r>
    </w:p>
    <w:p>
      <w:pPr>
        <w:numPr>
          <w:ilvl w:val="0"/>
          <w:numId w:val="1001"/>
        </w:numPr>
        <w:pStyle w:val="Compact"/>
      </w:pPr>
      <w:r>
        <w:rPr>
          <w:bCs/>
          <w:b/>
        </w:rPr>
        <w:t xml:space="preserve">Tech-Assisted Learning:</w:t>
      </w:r>
      <w:r>
        <w:t xml:space="preserve"> </w:t>
      </w:r>
      <w:r>
        <w:t xml:space="preserve">With Toronto’s push towards digital literacy, SETs are increasingly expected to integrate Assistive Technology (AT) into IEPs, such as text-to-speech software or AAC (Augmentative and Alternative Communication) devices.</w:t>
      </w:r>
    </w:p>
    <w:p>
      <w:pPr>
        <w:pStyle w:val="FirstParagraph"/>
      </w:pPr>
      <w:r>
        <w:t xml:space="preserve">The literature suggests that mastery of these tools is critical. A Special Education Teacher in Canada Toronto who fails to keep pace with technological advancements risks leaving their students behind in a rapidly modernizing workforce.</w:t>
      </w:r>
    </w:p>
    <w:bookmarkEnd w:id="27"/>
    <w:bookmarkStart w:id="30" w:name="v.-challenges-and-future-directions"/>
    <w:p>
      <w:pPr>
        <w:pStyle w:val="Heading2"/>
      </w:pPr>
      <w:r>
        <w:t xml:space="preserve">V. Challenges and Future Directions</w:t>
      </w:r>
    </w:p>
    <w:p>
      <w:pPr>
        <w:pStyle w:val="FirstParagraph"/>
      </w:pPr>
      <w:r>
        <w:t xml:space="preserve">No discussion on this topic would be complete without addressing systemic challenges. The texts point to staffing shortages, high burnout rates, and funding disparities as significant issues facing Special Education Teachers across Canada Toronto.</w:t>
      </w:r>
    </w:p>
    <w:bookmarkStart w:id="28" w:name="a.-burnout-and-self-care"/>
    <w:p>
      <w:pPr>
        <w:pStyle w:val="Heading3"/>
      </w:pPr>
      <w:r>
        <w:t xml:space="preserve">A. Burnout and Self-Care</w:t>
      </w:r>
    </w:p>
    <w:p>
      <w:pPr>
        <w:pStyle w:val="FirstParagraph"/>
      </w:pPr>
      <w:r>
        <w:t xml:space="preserve">The emotional toll of supporting vulnerable populations is substantial. The report emphasizes the need for systemic support structures within Toronto school boards to prevent burnout among SETs. Professional development focused on mental health and resilience is increasingly vital.</w:t>
      </w:r>
    </w:p>
    <w:bookmarkEnd w:id="28"/>
    <w:bookmarkStart w:id="29" w:name="b.-policy-evolution"/>
    <w:p>
      <w:pPr>
        <w:pStyle w:val="Heading3"/>
      </w:pPr>
      <w:r>
        <w:t xml:space="preserve">B. Policy Evolution</w:t>
      </w:r>
    </w:p>
    <w:p>
      <w:pPr>
        <w:pStyle w:val="FirstParagraph"/>
      </w:pPr>
      <w:r>
        <w:t xml:space="preserve">Federal and provincial policies continue to shift towards "full inclusion" models, removing physical barriers between special needs students and general education peers. This transition requires Special Education Teachers to evolve from solely delivering direct instruction to facilitating inclusive environments—a paradigm shift that demands ongoing education and policy advocacy.</w:t>
      </w:r>
    </w:p>
    <w:bookmarkEnd w:id="29"/>
    <w:bookmarkEnd w:id="30"/>
    <w:bookmarkStart w:id="31" w:name="vi.-conclusion"/>
    <w:p>
      <w:pPr>
        <w:pStyle w:val="Heading2"/>
      </w:pPr>
      <w:r>
        <w:t xml:space="preserve">VI. Conclusion</w:t>
      </w:r>
    </w:p>
    <w:p>
      <w:pPr>
        <w:pStyle w:val="FirstParagraph"/>
      </w:pPr>
      <w:r>
        <w:t xml:space="preserve">In conclusion, the role of the Special Education Teacher in Canada Toronto is complex, demanding, and profoundly impactful. It transcends traditional teaching boundaries to encompass advocacy, cultural brokerage, technological integration, and psychological support. As this book report has demonstrated through an examination of current educational literature and regional policy frameworks like those governing Ontario schools in Toronto City limits.</w:t>
      </w:r>
    </w:p>
    <w:p>
      <w:pPr>
        <w:pStyle w:val="BodyText"/>
      </w:pPr>
      <w:r>
        <w:t xml:space="preserve">The effectiveness of a Special Education Teacher is directly correlated with the success of their students. Given Toronto’s status as a global hub for diversity, its Special Education Teachers play a critical role in shaping inclusive societies. They are the architects of accessibility and the guardians of potential for students who might otherwise be marginalized.</w:t>
      </w:r>
    </w:p>
    <w:p>
      <w:pPr>
        <w:pStyle w:val="BodyText"/>
      </w:pPr>
      <w:r>
        <w:t xml:space="preserve">To remain effective, educators must commit to lifelong learning, adapting their practices to reflect both pedagogical research and local socio-cultural contexts. Ultimately, supporting Special Education Teachers through adequate funding, training, and mental health resources is not just an educational imperative but a societal obligation in Canada Toronto and beyond.</w:t>
      </w:r>
    </w:p>
    <w:bookmarkEnd w:id="31"/>
    <w:bookmarkStart w:id="33" w:name="vii.-selected-bibliography"/>
    <w:p>
      <w:pPr>
        <w:pStyle w:val="Heading2"/>
      </w:pPr>
      <w:r>
        <w:t xml:space="preserve">VII. Selected Bibliography</w:t>
      </w:r>
    </w:p>
    <w:p>
      <w:pPr>
        <w:numPr>
          <w:ilvl w:val="0"/>
          <w:numId w:val="1002"/>
        </w:numPr>
        <w:pStyle w:val="Compact"/>
      </w:pPr>
      <w:r>
        <w:rPr>
          <w:iCs/>
          <w:i/>
        </w:rPr>
        <w:t xml:space="preserve">The Ontario Curriculum, Grades 1–8: Special Education, 2013</w:t>
      </w:r>
      <w:r>
        <w:t xml:space="preserve">. Queen's Printer for Ontario.</w:t>
      </w:r>
    </w:p>
    <w:p>
      <w:pPr>
        <w:numPr>
          <w:ilvl w:val="0"/>
          <w:numId w:val="1002"/>
        </w:numPr>
        <w:pStyle w:val="Compact"/>
      </w:pPr>
      <w:r>
        <w:t xml:space="preserve">Fleischman, D., &amp; Kearns, C. (2019). "</w:t>
      </w:r>
      <w:hyperlink r:id="rId32">
        <w:r>
          <w:rPr>
            <w:rStyle w:val="Hyperlink"/>
          </w:rPr>
          <w:t xml:space="preserve">Best Practices in Special Education. Pearson Canada.</w:t>
        </w:r>
      </w:hyperlink>
    </w:p>
    <w:p>
      <w:pPr>
        <w:numPr>
          <w:ilvl w:val="0"/>
          <w:numId w:val="1002"/>
        </w:numPr>
        <w:pStyle w:val="Compact"/>
      </w:pPr>
      <w:r>
        <w:rPr>
          <w:iCs/>
          <w:i/>
        </w:rPr>
        <w:t xml:space="preserve">Education Act R.S.O. 1990, c.E.2</w:t>
      </w:r>
      <w:r>
        <w:t xml:space="preserve">. Statutes of Ontario.</w:t>
      </w:r>
    </w:p>
    <w:p>
      <w:pPr>
        <w:numPr>
          <w:ilvl w:val="0"/>
          <w:numId w:val="1002"/>
        </w:numPr>
        <w:pStyle w:val="Compact"/>
      </w:pPr>
      <w:r>
        <w:t xml:space="preserve">Toronto District School Board (TDSB). "Equity and Inclusive Education Strategy." Toronto: TDSB Publications, 2018.</w:t>
      </w:r>
    </w:p>
    <w:bookmarkEnd w:id="33"/>
    <w:p>
      <w:pPr>
        <w:pStyle w:val="FirstParagraph"/>
      </w:pPr>
      <w:r>
        <w:t xml:space="preserve">`</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32" Target="https://www.canada.ca/en/services/social-developments/indigenous-peoples/health.html" TargetMode="External" /></Relationships>
</file>

<file path=word/_rels/footnotes.xml.rels><?xml version="1.0" encoding="UTF-8"?><Relationships xmlns="http://schemas.openxmlformats.org/package/2006/relationships"><Relationship Type="http://schemas.openxmlformats.org/officeDocument/2006/relationships/hyperlink" Id="rId32" Target="https://www.canada.ca/en/services/social-developments/indigenous-peoples/health.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Special Education Teacher in Canada Toronto</dc:title>
  <dc:creator/>
  <dc:language>en</dc:language>
  <cp:keywords/>
  <dcterms:created xsi:type="dcterms:W3CDTF">2026-07-29T10:38:29Z</dcterms:created>
  <dcterms:modified xsi:type="dcterms:W3CDTF">2026-07-29T10:38:29Z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