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Vancouver</w:t>
      </w:r>
    </w:p>
    <w:bookmarkStart w:id="27" w:name="Xc57756b48cb2b0214a4e75eab2d43d661796f4d"/>
    <w:p>
      <w:pPr>
        <w:pStyle w:val="Heading1"/>
      </w:pPr>
      <w:r>
        <w:t xml:space="preserve">The Role, Challenge, and Impact of the Special Education Teacher</w:t>
      </w:r>
      <w:r>
        <w:br/>
      </w:r>
      <w:r>
        <w:t xml:space="preserve">A Comprehensive Book Report on Practice in Canada, Vancouver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Special Needs Pedagogy</w:t>
      </w:r>
    </w:p>
    <w:bookmarkStart w:id="20" w:name="i.-introduction-and-contextual-overview"/>
    <w:p>
      <w:pPr>
        <w:pStyle w:val="Heading2"/>
      </w:pPr>
      <w:r>
        <w:t xml:space="preserve">I. Introduction and Contextual Overview</w:t>
      </w:r>
    </w:p>
    <w:p>
      <w:pPr>
        <w:pStyle w:val="FirstParagraph"/>
      </w:pPr>
      <w:r>
        <w:t xml:space="preserve">The contemporary landscape of education is undergoing a profound transformation, driven by the urgent need for inclusivity, equity, and individualized support. This book report explores the multifaceted role of the</w:t>
      </w:r>
      <w:r>
        <w:t xml:space="preserve"> </w:t>
      </w:r>
      <w:r>
        <w:t xml:space="preserve">Special Education Teacher</w:t>
      </w:r>
      <w:r>
        <w:t xml:space="preserve">, specifically analyzing how this profession operates within the unique socio-economic and regulatory framework of</w:t>
      </w:r>
      <w:r>
        <w:t xml:space="preserve"> </w:t>
      </w:r>
      <w:r>
        <w:t xml:space="preserve">Canada</w:t>
      </w:r>
      <w:r>
        <w:t xml:space="preserve">, with a particular focus on its most culturally diverse city,</w:t>
      </w:r>
      <w:r>
        <w:t xml:space="preserve"> </w:t>
      </w:r>
      <w:r>
        <w:t xml:space="preserve">Vancouver</w:t>
      </w:r>
      <w:r>
        <w:t xml:space="preserve">. The synthesis of current literature, policy documents from the British Columbia Ministry of Education, and pedagogical research provides a comprehensive view of how these educators navigate systemic complexities to serve neurodivergent and differently-abled students.</w:t>
      </w:r>
    </w:p>
    <w:p>
      <w:pPr>
        <w:pStyle w:val="BodyText"/>
      </w:pPr>
      <w:r>
        <w:t xml:space="preserve">In Canada, education is a provincial jurisdiction. Therefore, understanding the role requires an examination of specific provincial policies that define the responsibilities, qualifications, and collaborative structures mandated for special education professionals. In Vancouver, a city renowned for its multicultural fabric and high density of immigrant populations, the demands on</w:t>
      </w:r>
      <w:r>
        <w:t xml:space="preserve"> </w:t>
      </w:r>
      <w:r>
        <w:t xml:space="preserve">Special Education Teachers</w:t>
      </w:r>
      <w:r>
        <w:t xml:space="preserve"> </w:t>
      </w:r>
      <w:r>
        <w:t xml:space="preserve">are intensified by linguistic diversity and varying levels of prior educational access among student cohorts.</w:t>
      </w:r>
    </w:p>
    <w:bookmarkEnd w:id="20"/>
    <w:bookmarkStart w:id="21" w:name="X44e583178acf100353d7bca27fc5499e156f3c9"/>
    <w:p>
      <w:pPr>
        <w:pStyle w:val="Heading2"/>
      </w:pPr>
      <w:r>
        <w:t xml:space="preserve">II. Regulatory Framework in Canada: The BC Context</w:t>
      </w:r>
    </w:p>
    <w:p>
      <w:pPr>
        <w:pStyle w:val="FirstParagraph"/>
      </w:pPr>
      <w:r>
        <w:t xml:space="preserve">To understand the practice of a</w:t>
      </w:r>
      <w:r>
        <w:t xml:space="preserve"> </w:t>
      </w:r>
      <w:r>
        <w:t xml:space="preserve">Special Education Teacher</w:t>
      </w:r>
      <w:r>
        <w:t xml:space="preserve">, one must first understand the legal and administrative infrastructure that supports them. In British Columbia, which encompasses Vancouver, the foundation lies in the *Special Education Program Regulation* and the broader *Education Act*. Unlike some jurisdictions where special education is an add-on service, in Canada’s progressive sectors like Vancouver, it is integrated into a continuum of support.</w:t>
      </w:r>
    </w:p>
    <w:p>
      <w:pPr>
        <w:pStyle w:val="BodyText"/>
      </w:pPr>
      <w:r>
        <w:t xml:space="preserve">The literature highlights a shift from "placement-based" models to "needs-based" models. This means that the role of the</w:t>
      </w:r>
      <w:r>
        <w:t xml:space="preserve"> </w:t>
      </w:r>
      <w:r>
        <w:t xml:space="preserve">Special Education Teacher</w:t>
      </w:r>
      <w:r>
        <w:t xml:space="preserve"> </w:t>
      </w:r>
      <w:r>
        <w:t xml:space="preserve">is not merely to segregate students into resource rooms but to collaborate with general education teachers within mainstream classrooms. This inclusive model, mandated by Canadian human rights codes, requires the teacher to possess high-level skills in Universal Design for Learning (UDL). The report emphasizes that a successful</w:t>
      </w:r>
      <w:r>
        <w:t xml:space="preserve"> </w:t>
      </w:r>
      <w:r>
        <w:t xml:space="preserve">Special Education Teacher</w:t>
      </w:r>
      <w:r>
        <w:t xml:space="preserve"> </w:t>
      </w:r>
      <w:r>
        <w:t xml:space="preserve">in Canada must be fluent not only in pedagogy but also in administrative advocacy, ensuring that Individual Program Plans (IPPs) are legally binding and effectively implemented.</w:t>
      </w:r>
    </w:p>
    <w:bookmarkEnd w:id="21"/>
    <w:bookmarkStart w:id="22" w:name="Xade3154d4355248e7dac20bc549300546aeacd0"/>
    <w:p>
      <w:pPr>
        <w:pStyle w:val="Heading2"/>
      </w:pPr>
      <w:r>
        <w:t xml:space="preserve">III. The Vancouver Context: Cultural and Linguistic Diversity</w:t>
      </w:r>
    </w:p>
    <w:p>
      <w:pPr>
        <w:pStyle w:val="FirstParagraph"/>
      </w:pPr>
      <w:r>
        <w:t xml:space="preserve">Vancouver presents a distinct case study for the</w:t>
      </w:r>
      <w:r>
        <w:t xml:space="preserve"> </w:t>
      </w:r>
      <w:r>
        <w:t xml:space="preserve">Special Education Teacher</w:t>
      </w:r>
      <w:r>
        <w:t xml:space="preserve">. As one of the most diverse cities in North America, educators here work with students from hundreds of linguistic backgrounds. A significant portion of the student population consists of children from immigrant families who may face barriers related to language acquisition, cultural stigma surrounding disability, or gaps in previous schooling due to displacement.</w:t>
      </w:r>
    </w:p>
    <w:p>
      <w:pPr>
        <w:pStyle w:val="BodyText"/>
      </w:pPr>
      <w:r>
        <w:t xml:space="preserve">This book report identifies that the modern</w:t>
      </w:r>
      <w:r>
        <w:t xml:space="preserve"> </w:t>
      </w:r>
      <w:r>
        <w:t xml:space="preserve">Special Education Teacher</w:t>
      </w:r>
      <w:r>
        <w:t xml:space="preserve"> </w:t>
      </w:r>
      <w:r>
        <w:t xml:space="preserve">in Vancouver must act as a cultural broker. The role extends beyond academic accommodation; it involves building trust with families who may have been marginalized in their home countries or who misunderstand the Canadian special education process. Literature from Vancouver School District 39 highlights the critical importance of family engagement. The</w:t>
      </w:r>
      <w:r>
        <w:t xml:space="preserve"> </w:t>
      </w:r>
      <w:r>
        <w:t xml:space="preserve">Special Education Teacher</w:t>
      </w:r>
      <w:r>
        <w:t xml:space="preserve"> </w:t>
      </w:r>
      <w:r>
        <w:t xml:space="preserve">is often the primary liaison between the school system and parents, requiring high emotional intelligence and cross-cultural communication skills.</w:t>
      </w:r>
    </w:p>
    <w:p>
      <w:pPr>
        <w:pStyle w:val="BodyText"/>
      </w:pPr>
      <w:r>
        <w:t xml:space="preserve">Furthermore, the urban setting of Vancouver brings specific challenges regarding housing insecurity and mental health. Many students entering special education programs in Vancouver exhibit trauma-informed needs alongside learning disabilities. Consequently, contemporary training for</w:t>
      </w:r>
      <w:r>
        <w:t xml:space="preserve"> </w:t>
      </w:r>
      <w:r>
        <w:t xml:space="preserve">Special Education Teachers</w:t>
      </w:r>
      <w:r>
        <w:t xml:space="preserve"> </w:t>
      </w:r>
      <w:r>
        <w:t xml:space="preserve">now heavily incorporates trauma-informed care practices, recognizing that behavior is often a manifestation of underlying environmental stressors unique to the city’s socio-economic realities.</w:t>
      </w:r>
    </w:p>
    <w:bookmarkEnd w:id="22"/>
    <w:bookmarkStart w:id="23" w:name="Xf5eaae33016fb1ed403a47e134abb907786a8bb"/>
    <w:p>
      <w:pPr>
        <w:pStyle w:val="Heading2"/>
      </w:pPr>
      <w:r>
        <w:t xml:space="preserve">IV. Core Competencies and Daily Practices</w:t>
      </w:r>
    </w:p>
    <w:p>
      <w:pPr>
        <w:pStyle w:val="FirstParagraph"/>
      </w:pPr>
      <w:r>
        <w:t xml:space="preserve">The analysis of professional literature reveals three core pillars defining the daily work of a</w:t>
      </w:r>
      <w:r>
        <w:t xml:space="preserve"> </w:t>
      </w:r>
      <w:r>
        <w:t xml:space="preserve">Special Education Teacher</w:t>
      </w:r>
      <w:r>
        <w:t xml:space="preserve">:</w:t>
      </w:r>
    </w:p>
    <w:p>
      <w:pPr>
        <w:numPr>
          <w:ilvl w:val="0"/>
          <w:numId w:val="1001"/>
        </w:numPr>
        <w:pStyle w:val="Compact"/>
      </w:pPr>
      <w:r>
        <w:rPr>
          <w:bCs/>
          <w:b/>
        </w:rPr>
        <w:t xml:space="preserve">Differentiated Instruction:</w:t>
      </w:r>
      <w:r>
        <w:t xml:space="preserve"> </w:t>
      </w:r>
      <w:r>
        <w:t xml:space="preserve">The ability to adapt curriculum standards to meet individual needs without lowering expectations. In Vancouver’s competitive academic environment, this balance is crucial.</w:t>
      </w:r>
    </w:p>
    <w:p>
      <w:pPr>
        <w:numPr>
          <w:ilvl w:val="0"/>
          <w:numId w:val="1001"/>
        </w:numPr>
        <w:pStyle w:val="Compact"/>
      </w:pPr>
      <w:r>
        <w:rPr>
          <w:bCs/>
          <w:b/>
        </w:rPr>
        <w:t xml:space="preserve">A collaborative Consultation Model:</w:t>
      </w:r>
      <w:r>
        <w:t xml:space="preserve"> </w:t>
      </w:r>
      <w:r>
        <w:t xml:space="preserve">Rather than working in isolation, the</w:t>
      </w:r>
      <w:r>
        <w:t xml:space="preserve"> </w:t>
      </w:r>
      <w:r>
        <w:t xml:space="preserve">Special Education Teacher</w:t>
      </w:r>
      <w:r>
        <w:t xml:space="preserve"> </w:t>
      </w:r>
      <w:r>
        <w:t xml:space="preserve">spends a significant portion of their time co-teaching or consulting with general educators. This "push-in" model ensures that support is seamless and reduces stigma for the student.</w:t>
      </w:r>
    </w:p>
    <w:p>
      <w:pPr>
        <w:numPr>
          <w:ilvl w:val="0"/>
          <w:numId w:val="1001"/>
        </w:numPr>
        <w:pStyle w:val="Compact"/>
      </w:pPr>
      <w:r>
        <w:rPr>
          <w:bCs/>
          <w:b/>
        </w:rPr>
        <w:t xml:space="preserve">Data-Driven Decision Making:</w:t>
      </w:r>
      <w:r>
        <w:t xml:space="preserve"> </w:t>
      </w:r>
      <w:r>
        <w:t xml:space="preserve">Using formative and summative assessments to monitor progress. In Canada, there is a strong emphasis on evidence-based practice. Teachers must document interventions rigorously to justify continued funding and program adjustments.</w:t>
      </w:r>
    </w:p>
    <w:p>
      <w:pPr>
        <w:pStyle w:val="FirstParagraph"/>
      </w:pPr>
      <w:r>
        <w:t xml:space="preserve">The report notes that technological integration is also vital. Vancouver schools are well-funded in terms of assistive technology (speech-to-text, visual supports), making the</w:t>
      </w:r>
      <w:r>
        <w:t xml:space="preserve"> </w:t>
      </w:r>
      <w:r>
        <w:t xml:space="preserve">Special Education Teacher</w:t>
      </w:r>
      <w:r>
        <w:t xml:space="preserve"> </w:t>
      </w:r>
      <w:r>
        <w:t xml:space="preserve">a key facilitator in teaching students how to leverage these tools for independence.</w:t>
      </w:r>
    </w:p>
    <w:bookmarkEnd w:id="23"/>
    <w:bookmarkStart w:id="24" w:name="v.-challenges-and-professional-burnout"/>
    <w:p>
      <w:pPr>
        <w:pStyle w:val="Heading2"/>
      </w:pPr>
      <w:r>
        <w:t xml:space="preserve">V. Challenges and Professional Burnout</w:t>
      </w:r>
    </w:p>
    <w:p>
      <w:pPr>
        <w:pStyle w:val="FirstParagraph"/>
      </w:pPr>
      <w:r>
        <w:t xml:space="preserve">No comprehensive report on the profession would be complete without addressing its challenges. The literature points to high levels of stress and burnout among</w:t>
      </w:r>
      <w:r>
        <w:t xml:space="preserve"> </w:t>
      </w:r>
      <w:r>
        <w:t xml:space="preserve">Special Education Teachers</w:t>
      </w:r>
      <w:r>
        <w:t xml:space="preserve">. In Vancouver, despite relatively competitive salaries compared to other regions, the ratio of students to support staff often remains unmanageable. Administrative burdens—such as completing extensive IPP paperwork and coordinating with outside agencies like mental health services—are cited as major detractors from actual classroom time.</w:t>
      </w:r>
    </w:p>
    <w:p>
      <w:pPr>
        <w:pStyle w:val="BodyText"/>
      </w:pPr>
      <w:r>
        <w:t xml:space="preserve">Additionally, the evolving nature of diagnoses means that</w:t>
      </w:r>
      <w:r>
        <w:t xml:space="preserve"> </w:t>
      </w:r>
      <w:r>
        <w:t xml:space="preserve">Special Education Teachers</w:t>
      </w:r>
      <w:r>
        <w:t xml:space="preserve"> </w:t>
      </w:r>
      <w:r>
        <w:t xml:space="preserve">must engage in continuous professional development. The rise in diagnoses such as Autism Spectrum Disorder (ASD) and Attention Deficit Hyperactivity Disorder (ADHD) requires constant updating of strategies. The report argues for better systemic support, suggesting that the role should be re-evaluated to allow more time for collaboration rather than isolated administrative tasks.</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Special Education Teacher</w:t>
      </w:r>
      <w:r>
        <w:t xml:space="preserve"> </w:t>
      </w:r>
      <w:r>
        <w:t xml:space="preserve">in Canada is complex, demanding, and increasingly central to the success of the national education system. Specifically within Vancouver, these educators operate at the intersection of progressive educational policy and profound cultural diversity. They are not merely instructors but advocates, case managers, cultural liaisons, and instructional coaches.</w:t>
      </w:r>
    </w:p>
    <w:p>
      <w:pPr>
        <w:pStyle w:val="BodyText"/>
      </w:pPr>
      <w:r>
        <w:t xml:space="preserve">The findings suggest that for Canada to maintain its reputation for inclusive education in cities like Vancouver, the profession of the</w:t>
      </w:r>
      <w:r>
        <w:t xml:space="preserve"> </w:t>
      </w:r>
      <w:r>
        <w:t xml:space="preserve">Special Education Teacher</w:t>
      </w:r>
      <w:r>
        <w:t xml:space="preserve"> </w:t>
      </w:r>
      <w:r>
        <w:t xml:space="preserve">must be valued through reduced caseloads, increased administrative support, and stronger inter-agency collaborations. The future of special education lies not in segregation but in robust inclusion, a goal that relies entirely on empowering these dedicated professionals with the resources they need to thrive.</w:t>
      </w:r>
    </w:p>
    <w:bookmarkEnd w:id="25"/>
    <w:bookmarkStart w:id="26" w:name="vii.-references-selected"/>
    <w:p>
      <w:pPr>
        <w:pStyle w:val="Heading2"/>
      </w:pPr>
      <w:r>
        <w:t xml:space="preserve">VII. References (Selected)</w:t>
      </w:r>
    </w:p>
    <w:p>
      <w:pPr>
        <w:numPr>
          <w:ilvl w:val="0"/>
          <w:numId w:val="1002"/>
        </w:numPr>
        <w:pStyle w:val="Compact"/>
      </w:pPr>
      <w:r>
        <w:rPr>
          <w:iCs/>
          <w:i/>
        </w:rPr>
        <w:t xml:space="preserve">British Columbia Ministry of Education. (2013). Special Education Program Regulation.</w:t>
      </w:r>
    </w:p>
    <w:p>
      <w:pPr>
        <w:numPr>
          <w:ilvl w:val="0"/>
          <w:numId w:val="1002"/>
        </w:numPr>
        <w:pStyle w:val="Compact"/>
      </w:pPr>
      <w:r>
        <w:rPr>
          <w:iCs/>
          <w:i/>
        </w:rPr>
        <w:t xml:space="preserve">Vancouver School District No. 39. (2021). Student Support Services Framework.</w:t>
      </w:r>
    </w:p>
    <w:p>
      <w:pPr>
        <w:numPr>
          <w:ilvl w:val="0"/>
          <w:numId w:val="1002"/>
        </w:numPr>
        <w:pStyle w:val="Compact"/>
      </w:pPr>
      <w:r>
        <w:rPr>
          <w:iCs/>
          <w:i/>
        </w:rPr>
        <w:t xml:space="preserve">Council of Ministers of Education, Canada. (2015). Pan-Canadian Report on the Education of Students with Disabilities.</w:t>
      </w:r>
    </w:p>
    <w:p>
      <w:pPr>
        <w:numPr>
          <w:ilvl w:val="0"/>
          <w:numId w:val="1002"/>
        </w:numPr>
        <w:pStyle w:val="Compact"/>
      </w:pPr>
      <w:r>
        <w:rPr>
          <w:iCs/>
          <w:i/>
        </w:rPr>
        <w:t xml:space="preserve">Gage, N. A., &amp; Albers, A. C. (2018). The Role of Collaboration in Special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Canada, Vancouver</dc:title>
  <dc:creator/>
  <dc:language>en</dc:language>
  <cp:keywords/>
  <dcterms:created xsi:type="dcterms:W3CDTF">2026-07-29T12:06:52Z</dcterms:created>
  <dcterms:modified xsi:type="dcterms:W3CDTF">2026-07-29T12:06:52Z</dcterms:modified>
</cp:coreProperties>
</file>

<file path=docProps/custom.xml><?xml version="1.0" encoding="utf-8"?>
<Properties xmlns="http://schemas.openxmlformats.org/officeDocument/2006/custom-properties" xmlns:vt="http://schemas.openxmlformats.org/officeDocument/2006/docPropsVTypes"/>
</file>