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ea9f0b80c5b901b6f0bc0377bcea5fcd4fe5d40"/>
    <w:p>
      <w:pPr>
        <w:pStyle w:val="Heading1"/>
      </w:pPr>
      <w:r>
        <w:t xml:space="preserve">A Comprehensive Book Report on the Special Education Teacher in Colombia Medellín</w:t>
      </w:r>
    </w:p>
    <w:p>
      <w:pPr>
        <w:pStyle w:val="FirstParagraph"/>
      </w:pPr>
      <w:r>
        <w:rPr>
          <w:bCs/>
          <w:b/>
        </w:rPr>
        <w:t xml:space="preserve">Title:</w:t>
      </w:r>
      <w:r>
        <w:t xml:space="preserve"> </w:t>
      </w:r>
      <w:r>
        <w:t xml:space="preserve">Inclusive Horizons: The Crucial Role of the Special Education Teacher within the Educational Landscape of Colombia Medellín</w:t>
      </w:r>
      <w:r>
        <w:br/>
      </w:r>
      <w:r>
        <w:rPr>
          <w:bCs/>
          <w:b/>
        </w:rPr>
        <w:t xml:space="preserve">Date:</w:t>
      </w:r>
      <w:r>
        <w:t xml:space="preserve"> </w:t>
      </w:r>
      <w:r>
        <w:t xml:space="preserve">October 26, 2023</w:t>
      </w:r>
      <w:r>
        <w:br/>
      </w:r>
      <w:r>
        <w:rPr>
          <w:bCs/>
          <w:b/>
        </w:rPr>
        <w:t xml:space="preserve">Subject:</w:t>
      </w:r>
      <w:r>
        <w:t xml:space="preserve"> </w:t>
      </w:r>
      <w:r>
        <w:t xml:space="preserve">Educational Analysis and Social Impact</w:t>
      </w:r>
    </w:p>
    <w:bookmarkStart w:id="20" w:name="i.-introduction-the-contextual-framework"/>
    <w:p>
      <w:pPr>
        <w:pStyle w:val="Heading2"/>
      </w:pPr>
      <w:r>
        <w:t xml:space="preserve">I. Introduction: The Contextual Framework</w:t>
      </w:r>
    </w:p>
    <w:p>
      <w:pPr>
        <w:pStyle w:val="FirstParagraph"/>
      </w:pPr>
      <w:r>
        <w:t xml:space="preserve">Educational reform in Latin America has increasingly focused on the principles of inclusion, yet the practical implementation varies significantly depending on regional socio-economic conditions and infrastructure. This report analyzes the critical role of the</w:t>
      </w:r>
      <w:r>
        <w:t xml:space="preserve"> </w:t>
      </w:r>
      <w:r>
        <w:rPr>
          <w:bCs/>
          <w:b/>
        </w:rPr>
        <w:t xml:space="preserve">Special Education Teacher</w:t>
      </w:r>
      <w:r>
        <w:t xml:space="preserve">, specifically examining their function, challenges, and successes within the unique cultural and institutional context of</w:t>
      </w:r>
      <w:r>
        <w:t xml:space="preserve"> </w:t>
      </w:r>
      <w:r>
        <w:rPr>
          <w:bCs/>
          <w:b/>
        </w:rPr>
        <w:t xml:space="preserve">Colombia Medellín</w:t>
      </w:r>
      <w:r>
        <w:t xml:space="preserve">. Medellín, often cited as a model for urban transformation in Colombia due to its advancements in social urbanism and public transportation, presents a fascinating case study for educational equity. While physical infrastructure has improved dramatically, the human infrastructure—specifically specialized pedagogical support—remains a field of intense negotiation between policy mandates and classroom realities.</w:t>
      </w:r>
    </w:p>
    <w:p>
      <w:pPr>
        <w:pStyle w:val="BodyText"/>
      </w:pPr>
      <w:r>
        <w:t xml:space="preserve">The purpose of this document is to synthesize existing literature regarding inclusive education in Colombia with specific observational data from Medellín’s public and private school sectors. By focusing on the</w:t>
      </w:r>
      <w:r>
        <w:t xml:space="preserve"> </w:t>
      </w:r>
      <w:r>
        <w:rPr>
          <w:bCs/>
          <w:b/>
        </w:rPr>
        <w:t xml:space="preserve">Special Education Teacher</w:t>
      </w:r>
      <w:r>
        <w:t xml:space="preserve">, we uncover not just academic strategies, but a vital social mechanism that bridges the gap between legislative promises of rights for students with disabilities (Necesidades Educativas Especiales - NEE) and actual classroom inclusion.</w:t>
      </w:r>
    </w:p>
    <w:bookmarkEnd w:id="20"/>
    <w:bookmarkStart w:id="21" w:name="X6ab8ea69f4d643e49ba16702e0091f28d563682"/>
    <w:p>
      <w:pPr>
        <w:pStyle w:val="Heading2"/>
      </w:pPr>
      <w:r>
        <w:t xml:space="preserve">II. Historical and Legal Background in Colombia</w:t>
      </w:r>
    </w:p>
    <w:p>
      <w:pPr>
        <w:pStyle w:val="FirstParagraph"/>
      </w:pPr>
      <w:r>
        <w:t xml:space="preserve">To understand the position of the</w:t>
      </w:r>
      <w:r>
        <w:t xml:space="preserve"> </w:t>
      </w:r>
      <w:r>
        <w:rPr>
          <w:bCs/>
          <w:b/>
        </w:rPr>
        <w:t xml:space="preserve">Special Education Teacher</w:t>
      </w:r>
      <w:r>
        <w:t xml:space="preserve">, one must first acknowledge the legal framework established by the Colombian Ministry of National Education. Decree 1421 of 2017, known as "Por la cual se establece el modelo de atención educativa a personas con discapacidad," marked a paradigm shift from integration to true inclusion. This decree mandates that educational institutions in Colombia must provide reasonable accommodations and support structures.</w:t>
      </w:r>
    </w:p>
    <w:p>
      <w:pPr>
        <w:pStyle w:val="BodyText"/>
      </w:pPr>
      <w:r>
        <w:t xml:space="preserve">In</w:t>
      </w:r>
      <w:r>
        <w:t xml:space="preserve"> </w:t>
      </w:r>
      <w:r>
        <w:rPr>
          <w:bCs/>
          <w:b/>
        </w:rPr>
        <w:t xml:space="preserve">Colombia Medellín</w:t>
      </w:r>
      <w:r>
        <w:t xml:space="preserve">, this national mandate intersects with local city policies aimed at reducing inequality. Medellín’s historical reputation as a city of violence has given way to a narrative of resilience and innovation. The education sector is no exception. Schools in the Comunas (outlying municipalities) such as Santo Domingo Savio or La Candelaria face different resource constraints compared to schools in El Poblado or Laureles. Consequently, the role of the</w:t>
      </w:r>
      <w:r>
        <w:t xml:space="preserve"> </w:t>
      </w:r>
      <w:r>
        <w:rPr>
          <w:bCs/>
          <w:b/>
        </w:rPr>
        <w:t xml:space="preserve">Special Education Teacher</w:t>
      </w:r>
      <w:r>
        <w:t xml:space="preserve"> </w:t>
      </w:r>
      <w:r>
        <w:t xml:space="preserve">becomes a variable dependent on these geographic and economic disparities.</w:t>
      </w:r>
    </w:p>
    <w:bookmarkEnd w:id="21"/>
    <w:bookmarkStart w:id="22" w:name="X4aee5580606fb1b5e481569bda0b774194df0e2"/>
    <w:p>
      <w:pPr>
        <w:pStyle w:val="Heading2"/>
      </w:pPr>
      <w:r>
        <w:t xml:space="preserve">III. The Role of the Special Education Teacher: Beyond Remediation</w:t>
      </w:r>
    </w:p>
    <w:p>
      <w:pPr>
        <w:pStyle w:val="FirstParagraph"/>
      </w:pPr>
      <w:r>
        <w:t xml:space="preserve">The contemporary definition of a</w:t>
      </w:r>
      <w:r>
        <w:t xml:space="preserve"> </w:t>
      </w:r>
      <w:r>
        <w:rPr>
          <w:bCs/>
          <w:b/>
        </w:rPr>
        <w:t xml:space="preserve">Special Education Teacher</w:t>
      </w:r>
      <w:r>
        <w:br/>
      </w:r>
      <w:r>
        <w:t xml:space="preserve">has evolved. It is no longer sufficient to view this professional merely as an instructor for isolated students in separate rooms. In the context of</w:t>
      </w:r>
      <w:r>
        <w:t xml:space="preserve"> </w:t>
      </w:r>
      <w:r>
        <w:rPr>
          <w:bCs/>
          <w:b/>
        </w:rPr>
        <w:t xml:space="preserve">Colombia Medellín</w:t>
      </w:r>
      <w:r>
        <w:t xml:space="preserve">, the effective Special Education Teacher functions as a consultant, a curriculum adapter, and an advocate.</w:t>
      </w:r>
    </w:p>
    <w:p>
      <w:pPr>
        <w:pStyle w:val="BodyText"/>
      </w:pPr>
      <w:r>
        <w:rPr>
          <w:bCs/>
          <w:b/>
        </w:rPr>
        <w:t xml:space="preserve">1. Curriculum Adaptation and Differentiation:</w:t>
      </w:r>
      <w:r>
        <w:br/>
      </w:r>
      <w:r>
        <w:t xml:space="preserve">The primary duty involves modifying general education curricula to make it accessible to students with diverse learning needs. This requires high-level pedagogical skills. In Medellín’s increasingly competitive academic environment, teachers are pressured to maintain standardised test scores while simultaneously ensuring that neurodiverse students or those with physical disabilities can participate meaningfully.</w:t>
      </w:r>
    </w:p>
    <w:p>
      <w:pPr>
        <w:pStyle w:val="BodyText"/>
      </w:pPr>
      <w:r>
        <w:rPr>
          <w:bCs/>
          <w:b/>
        </w:rPr>
        <w:t xml:space="preserve">2. Training Regular Education Staff:</w:t>
      </w:r>
      <w:r>
        <w:br/>
      </w:r>
      <w:r>
        <w:t xml:space="preserve">Perhaps the most challenging aspect of the role is teacher training. The</w:t>
      </w:r>
      <w:r>
        <w:t xml:space="preserve"> </w:t>
      </w:r>
      <w:r>
        <w:rPr>
          <w:bCs/>
          <w:b/>
        </w:rPr>
        <w:t xml:space="preserve">Special Education Teacher</w:t>
      </w:r>
      <w:r>
        <w:t xml:space="preserve"> </w:t>
      </w:r>
      <w:r>
        <w:t xml:space="preserve">in Medellín often acts as a trainer for mainstream teachers who may lack formal education in special needs pedagogy. This dynamic creates a mentorship structure where knowledge is transferred, fostering an inclusive culture rather than relying solely on resource dependency.</w:t>
      </w:r>
    </w:p>
    <w:p>
      <w:pPr>
        <w:pStyle w:val="BodyText"/>
      </w:pPr>
      <w:r>
        <w:rPr>
          <w:bCs/>
          <w:b/>
        </w:rPr>
        <w:t xml:space="preserve">3. Family and Community Liaison:</w:t>
      </w:r>
      <w:r>
        <w:br/>
      </w:r>
      <w:r>
        <w:t xml:space="preserve">In Colombian culture, the family unit is central. The</w:t>
      </w:r>
      <w:r>
        <w:t xml:space="preserve"> </w:t>
      </w:r>
      <w:r>
        <w:rPr>
          <w:bCs/>
          <w:b/>
        </w:rPr>
        <w:t xml:space="preserve">Special Education Teacher</w:t>
      </w:r>
      <w:r>
        <w:t xml:space="preserve"> </w:t>
      </w:r>
      <w:r>
        <w:t xml:space="preserve">serves as a crucial bridge between the school system and families of children with disabilities. This involves navigating complex bureaucratic processes for obtaining disability documentation (Certificado de Discapacidad) through local health offices (EPS), ensuring that students receive necessary medical and social support alongside their education.</w:t>
      </w:r>
    </w:p>
    <w:bookmarkEnd w:id="22"/>
    <w:bookmarkStart w:id="23" w:name="Xa388248cd88b79c0febee31b9966b29f9f0440e"/>
    <w:p>
      <w:pPr>
        <w:pStyle w:val="Heading2"/>
      </w:pPr>
      <w:r>
        <w:t xml:space="preserve">IV. Specific Challenges in the Medellín Context</w:t>
      </w:r>
    </w:p>
    <w:p>
      <w:pPr>
        <w:pStyle w:val="FirstParagraph"/>
      </w:pPr>
      <w:r>
        <w:t xml:space="preserve">While progress has been made, significant obstacles remain for</w:t>
      </w:r>
      <w:r>
        <w:t xml:space="preserve"> </w:t>
      </w:r>
      <w:r>
        <w:rPr>
          <w:bCs/>
          <w:b/>
        </w:rPr>
        <w:t xml:space="preserve">Special Education Teachers</w:t>
      </w:r>
      <w:r>
        <w:br/>
      </w:r>
      <w:r>
        <w:t xml:space="preserve">in</w:t>
      </w:r>
      <w:r>
        <w:t xml:space="preserve"> </w:t>
      </w:r>
      <w:r>
        <w:rPr>
          <w:bCs/>
          <w:b/>
        </w:rPr>
        <w:t xml:space="preserve">Colombia Medellín</w:t>
      </w:r>
      <w:r>
        <w:t xml:space="preserve">.</w:t>
      </w:r>
    </w:p>
    <w:p>
      <w:pPr>
        <w:pStyle w:val="BodyText"/>
      </w:pPr>
      <w:r>
        <w:rPr>
          <w:bCs/>
          <w:b/>
        </w:rPr>
        <w:t xml:space="preserve">A. High Student-to-Teacher Ratios:</w:t>
      </w:r>
      <w:r>
        <w:br/>
      </w:r>
      <w:r>
        <w:t xml:space="preserve">Many public schools in Medellín operate with high enrollment numbers. A single Special Education Teacher may be responsible for dozens of students across multiple institutions or grades, making individualized attention difficult to sustain.</w:t>
      </w:r>
    </w:p>
    <w:p>
      <w:pPr>
        <w:pStyle w:val="BodyText"/>
      </w:pPr>
      <w:r>
        <w:rPr>
          <w:bCs/>
          <w:b/>
        </w:rPr>
        <w:t xml:space="preserve">B. Resource Inequality:</w:t>
      </w:r>
      <w:r>
        <w:br/>
      </w:r>
      <w:r>
        <w:t xml:space="preserve">There is a stark contrast between subsidized private schools (Subsidiated Family Welfare) and public sector schools. Wealthier institutions in Medellín can afford dedicated speech therapists, psychologists, and specialized learning materials. Public institutions often rely on the sheer dedication of under-resourced staff.</w:t>
      </w:r>
    </w:p>
    <w:p>
      <w:pPr>
        <w:pStyle w:val="BodyText"/>
      </w:pPr>
      <w:r>
        <w:rPr>
          <w:bCs/>
          <w:b/>
        </w:rPr>
        <w:t xml:space="preserve">C. Societal Attitudes:</w:t>
      </w:r>
      <w:r>
        <w:br/>
      </w:r>
      <w:r>
        <w:t xml:space="preserve">Despite legal protections, stigma persists. The</w:t>
      </w:r>
      <w:r>
        <w:t xml:space="preserve"> </w:t>
      </w:r>
      <w:r>
        <w:rPr>
          <w:bCs/>
          <w:b/>
        </w:rPr>
        <w:t xml:space="preserve">Special Education Teacher</w:t>
      </w:r>
      <w:r>
        <w:t xml:space="preserve"> </w:t>
      </w:r>
      <w:r>
        <w:t xml:space="preserve">must often confront societal misconceptions about disability, advocating not only for individual students but for a broader cultural shift in how the community of Medellín perceives difference and ability.</w:t>
      </w:r>
    </w:p>
    <w:bookmarkEnd w:id="23"/>
    <w:bookmarkStart w:id="24" w:name="X1d5f403a3dab522eec5a901bc2411532a6b4da5"/>
    <w:p>
      <w:pPr>
        <w:pStyle w:val="Heading2"/>
      </w:pPr>
      <w:r>
        <w:t xml:space="preserve">V. Strategies for Success and Future Directions</w:t>
      </w:r>
    </w:p>
    <w:p>
      <w:pPr>
        <w:pStyle w:val="FirstParagraph"/>
      </w:pPr>
      <w:r>
        <w:t xml:space="preserve">To enhance the efficacy of Special Education Teachers in</w:t>
      </w:r>
      <w:r>
        <w:t xml:space="preserve"> </w:t>
      </w:r>
      <w:r>
        <w:rPr>
          <w:bCs/>
          <w:b/>
        </w:rPr>
        <w:t xml:space="preserve">Colombia Medellín</w:t>
      </w:r>
      <w:r>
        <w:t xml:space="preserve">, several strategic recommendations emerge from current educational research:</w:t>
      </w:r>
    </w:p>
    <w:p>
      <w:pPr>
        <w:numPr>
          <w:ilvl w:val="0"/>
          <w:numId w:val="1001"/>
        </w:numPr>
        <w:pStyle w:val="Compact"/>
      </w:pPr>
      <w:r>
        <w:rPr>
          <w:bCs/>
          <w:b/>
        </w:rPr>
        <w:t xml:space="preserve">Digital Integration:</w:t>
      </w:r>
      <w:r>
        <w:br/>
      </w:r>
      <w:r>
        <w:t xml:space="preserve">Leveraging technology to create accessible learning materials. Medellín is a hub for innovation; integrating assistive technologies into the classroom can reduce the burden on teachers and increase student autonomy.</w:t>
      </w:r>
    </w:p>
    <w:p>
      <w:pPr>
        <w:numPr>
          <w:ilvl w:val="0"/>
          <w:numId w:val="1001"/>
        </w:numPr>
        <w:pStyle w:val="Compact"/>
      </w:pPr>
      <w:r>
        <w:rPr>
          <w:bCs/>
          <w:b/>
        </w:rPr>
        <w:t xml:space="preserve">Rural-Urban Exchange Programs:</w:t>
      </w:r>
      <w:r>
        <w:br/>
      </w:r>
      <w:r>
        <w:t xml:space="preserve">Given Medellín’s geography, which includes both urban centers and rural peripheries within its administrative boundary, sharing best practices between urban specialist schools and rural community colleges is essential.</w:t>
      </w:r>
    </w:p>
    <w:p>
      <w:pPr>
        <w:numPr>
          <w:ilvl w:val="0"/>
          <w:numId w:val="1001"/>
        </w:numPr>
        <w:pStyle w:val="Compact"/>
      </w:pPr>
      <w:r>
        <w:rPr>
          <w:bCs/>
          <w:b/>
        </w:rPr>
        <w:t xml:space="preserve">Interdisciplinary Collaboration:</w:t>
      </w:r>
      <w:r>
        <w:br/>
      </w:r>
      <w:r>
        <w:t xml:space="preserve">Strengthening the link between educational institutions, local health centers (EPS), and social services (ICBF - Colombian Family Welfare Institute) to ensure a holistic support system for the child.</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Special Education Teacher</w:t>
      </w:r>
      <w:r>
        <w:br/>
      </w:r>
      <w:r>
        <w:t xml:space="preserve">is a cornerstone of equitable education in</w:t>
      </w:r>
      <w:r>
        <w:t xml:space="preserve"> </w:t>
      </w:r>
      <w:r>
        <w:rPr>
          <w:bCs/>
          <w:b/>
        </w:rPr>
        <w:t xml:space="preserve">Colombia Medellín</w:t>
      </w:r>
      <w:r>
        <w:t xml:space="preserve">. They are not merely educators but agents of social change who navigate complex legal, emotional, and pedagogical landscapes daily. While the city has made remarkable strides in urban development, the true measure of its progress lies in how it supports its most vulnerable learners.</w:t>
      </w:r>
    </w:p>
    <w:p>
      <w:pPr>
        <w:pStyle w:val="BodyText"/>
      </w:pPr>
      <w:r>
        <w:t xml:space="preserve">This report concludes that without a robust support system for Special Education Teachers—adequate staffing ratios, continuous professional development, and technological resources—the goals of inclusive education will remain aspirational rather than operational. The future of education in Medellín depends on empowering these professionals to transform classrooms into truly inclusive spaces where every child, regardless of ability, can thrive.</w:t>
      </w:r>
    </w:p>
    <w:p>
      <w:pPr>
        <w:pStyle w:val="BodyText"/>
      </w:pPr>
      <w:r>
        <w:t xml:space="preserve">Ultimately, the narrative of Medellín’s transformation is incomplete without recognizing the quiet, persistent work of its Special Education Teachers. They are writing a new chapter for Colombian society—one student at a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Special Education Teachers in Colombia Medellín</dc:title>
  <dc:creator/>
  <dc:language>en</dc:language>
  <cp:keywords/>
  <dcterms:created xsi:type="dcterms:W3CDTF">2026-07-29T23:10:25Z</dcterms:created>
  <dcterms:modified xsi:type="dcterms:W3CDTF">2026-07-29T23:10:25Z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