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Japan,</w:t>
      </w:r>
      <w:r>
        <w:t xml:space="preserve"> </w:t>
      </w:r>
      <w:r>
        <w:t xml:space="preserve">Osaka</w:t>
      </w:r>
    </w:p>
    <w:bookmarkStart w:id="26" w:name="X7f4402094158c8cec0b62d5d696eb2761241f1a"/>
    <w:p>
      <w:pPr>
        <w:pStyle w:val="Heading1"/>
      </w:pPr>
      <w:r>
        <w:t xml:space="preserve">Book Report:</w:t>
      </w:r>
      <w:r>
        <w:br/>
      </w:r>
      <w:r>
        <w:t xml:space="preserve">The Role of the Special Education Teacher in Japan, Osaka</w:t>
      </w:r>
    </w:p>
    <w:p>
      <w:pPr>
        <w:pStyle w:val="FirstParagraph"/>
      </w:pPr>
      <w:r>
        <w:rPr>
          <w:bCs/>
          <w:b/>
        </w:rPr>
        <w:t xml:space="preserve">Date:</w:t>
      </w:r>
      <w:r>
        <w:t xml:space="preserve"> </w:t>
      </w:r>
      <w:r>
        <w:t xml:space="preserve">October 26, 2023</w:t>
      </w:r>
      <w:r>
        <w:br/>
      </w:r>
      <w:r>
        <w:rPr>
          <w:bCs/>
          <w:b/>
        </w:rPr>
        <w:t xml:space="preserve">Title:</w:t>
      </w:r>
      <w:r>
        <w:t xml:space="preserve">Navigating Inclusion: The Evolving Role of the Special Education Teacher in Japan’s Urban Centers</w:t>
      </w:r>
      <w:r>
        <w:br/>
      </w:r>
    </w:p>
    <w:p>
      <w:pPr>
        <w:pStyle w:val="BodyText"/>
      </w:pPr>
      <w:r>
        <w:t xml:space="preserve">Subtitle:A Focus on the Prefecture of Osaka</w:t>
      </w:r>
    </w:p>
    <w:bookmarkStart w:id="20" w:name="introduction"/>
    <w:p>
      <w:pPr>
        <w:pStyle w:val="Heading2"/>
      </w:pPr>
      <w:r>
        <w:t xml:space="preserve">Introduction</w:t>
      </w:r>
    </w:p>
    <w:p>
      <w:pPr>
        <w:pStyle w:val="FirstParagraph"/>
      </w:pPr>
      <w:r>
        <w:t xml:space="preserve">This Book Report provides a comprehensive analysis of literature and contemporary case studies regarding the professional practice, challenges, and cultural context of the Special Education Teacher within Japan. Specifically, this report focuses on Osaka Prefecture (Osaka-fu), a major metropolitan hub that serves as a microcosm for both traditional Japanese educational values and modern reforms in special needs education. The study aims to understand how the</w:t>
      </w:r>
      <w:r>
        <w:t xml:space="preserve"> </w:t>
      </w:r>
      <w:r>
        <w:rPr>
          <w:bCs/>
          <w:b/>
        </w:rPr>
        <w:t xml:space="preserve">Special Education Teacher</w:t>
      </w:r>
      <w:r>
        <w:t xml:space="preserve"> </w:t>
      </w:r>
      <w:r>
        <w:t xml:space="preserve">functions not merely as an instructor of academic skills, but as a cultural mediator between students with disabilities, their families, mainstream school staff, and the broader society in</w:t>
      </w:r>
      <w:r>
        <w:t xml:space="preserve"> </w:t>
      </w:r>
      <w:r>
        <w:rPr>
          <w:bCs/>
          <w:b/>
        </w:rPr>
        <w:t xml:space="preserve">Japan</w:t>
      </w:r>
      <w:r>
        <w:t xml:space="preserve">, with specific attention paid to the unique sociological landscape of</w:t>
      </w:r>
      <w:r>
        <w:t xml:space="preserve"> </w:t>
      </w:r>
      <w:r>
        <w:rPr>
          <w:bCs/>
          <w:b/>
        </w:rPr>
        <w:t xml:space="preserve">JAPAN OSAKA</w:t>
      </w:r>
      <w:r>
        <w:t xml:space="preserve">.</w:t>
      </w:r>
    </w:p>
    <w:bookmarkEnd w:id="20"/>
    <w:bookmarkStart w:id="21" w:name="X5cde9d2dedce3d9f46a9cbf2e7e280955ffb05f"/>
    <w:p>
      <w:pPr>
        <w:pStyle w:val="Heading2"/>
      </w:pPr>
      <w:r>
        <w:t xml:space="preserve">The Cultural Context: Harmony and Individuality</w:t>
      </w:r>
    </w:p>
    <w:p>
      <w:pPr>
        <w:pStyle w:val="FirstParagraph"/>
      </w:pPr>
      <w:r>
        <w:t xml:space="preserve">In understanding the role of the teacher, one must first understand the cultural fabric of Japan. Traditionally, Japanese education has emphasized group harmony (wa) and conformity. For a student with special educational needs, this environment can present significant challenges regarding visibility versus integration. The literature highlights that in recent decades, there has been a paradigm shift from segregation to inclusion (futsugyouka). In</w:t>
      </w:r>
      <w:r>
        <w:t xml:space="preserve"> </w:t>
      </w:r>
      <w:r>
        <w:rPr>
          <w:bCs/>
          <w:b/>
        </w:rPr>
        <w:t xml:space="preserve">Japan</w:t>
      </w:r>
      <w:r>
        <w:t xml:space="preserve">, this shift is not just pedagogical but deeply social. The</w:t>
      </w:r>
      <w:r>
        <w:t xml:space="preserve"> </w:t>
      </w:r>
      <w:r>
        <w:rPr>
          <w:bCs/>
          <w:b/>
        </w:rPr>
        <w:t xml:space="preserve">Special Education Teacher</w:t>
      </w:r>
      <w:r>
        <w:t xml:space="preserve"> </w:t>
      </w:r>
      <w:r>
        <w:t xml:space="preserve">often finds themselves working against deep-seated societal stigmas that view disability as a private family matter or, historically, as a source of shame. However, the narrative is changing. Osaka, known for its merchant culture and pragmatic approach to life (kinji-konko), offers a slightly more open environment than some rural prefectures. The</w:t>
      </w:r>
      <w:r>
        <w:t xml:space="preserve"> </w:t>
      </w:r>
      <w:r>
        <w:rPr>
          <w:bCs/>
          <w:b/>
        </w:rPr>
        <w:t xml:space="preserve">Special Education Teacher</w:t>
      </w:r>
      <w:r>
        <w:t xml:space="preserve"> </w:t>
      </w:r>
      <w:r>
        <w:t xml:space="preserve">in this region must leverage this pragmatism to demonstrate how inclusive education benefits the entire school community by fostering empathy and diversity awareness among all students.</w:t>
      </w:r>
    </w:p>
    <w:bookmarkEnd w:id="21"/>
    <w:bookmarkStart w:id="22" w:name="X0c711a870dbb92fee71c99f49fcd156886141f7"/>
    <w:p>
      <w:pPr>
        <w:pStyle w:val="Heading2"/>
      </w:pPr>
      <w:r>
        <w:t xml:space="preserve">The Role of the Special Education Teacher: Beyond Instruction</w:t>
      </w:r>
    </w:p>
    <w:p>
      <w:pPr>
        <w:pStyle w:val="FirstParagraph"/>
      </w:pPr>
      <w:r>
        <w:t xml:space="preserve">A central theme emerging from the reviewed texts is that the definition of a</w:t>
      </w:r>
      <w:r>
        <w:t xml:space="preserve"> </w:t>
      </w:r>
      <w:r>
        <w:rPr>
          <w:bCs/>
          <w:b/>
        </w:rPr>
        <w:t xml:space="preserve">Special Education Teacher</w:t>
      </w:r>
      <w:r>
        <w:t xml:space="preserve"> </w:t>
      </w:r>
      <w:r>
        <w:t xml:space="preserve">in Japan has expanded dramatically. Historically, these teachers were confined to specialized schools for children with intellectual or sensory disabilities. Today, many serve in mainstream elementary and junior high schools as part of Resource Room programs (Zashitsu). In this capacity, the teacher’s role is multifaceted:</w:t>
      </w:r>
    </w:p>
    <w:p>
      <w:pPr>
        <w:numPr>
          <w:ilvl w:val="0"/>
          <w:numId w:val="1001"/>
        </w:numPr>
        <w:pStyle w:val="Compact"/>
      </w:pPr>
      <w:r>
        <w:rPr>
          <w:bCs/>
          <w:b/>
        </w:rPr>
        <w:t xml:space="preserve">Academic Adaptation:</w:t>
      </w:r>
      <w:r>
        <w:t xml:space="preserve"> </w:t>
      </w:r>
      <w:r>
        <w:t xml:space="preserve">Modifying curricula to suit individual learning profiles while ensuring alignment with national standards.</w:t>
      </w:r>
    </w:p>
    <w:p>
      <w:pPr>
        <w:numPr>
          <w:ilvl w:val="0"/>
          <w:numId w:val="1001"/>
        </w:numPr>
        <w:pStyle w:val="Compact"/>
      </w:pPr>
      <w:r>
        <w:t xml:space="preserve">Social Skills Coaching:&gt; Helping students navigate complex social hierarchies and communication norms common in Japanese schools.</w:t>
      </w:r>
    </w:p>
    <w:p>
      <w:pPr>
        <w:numPr>
          <w:ilvl w:val="0"/>
          <w:numId w:val="1001"/>
        </w:numPr>
        <w:pStyle w:val="Compact"/>
      </w:pPr>
      <w:r>
        <w:rPr>
          <w:bCs/>
          <w:b/>
        </w:rPr>
        <w:t xml:space="preserve">Facilitator of Collaboration:</w:t>
      </w:r>
      <w:r>
        <w:t xml:space="preserve"> </w:t>
      </w:r>
      <w:r>
        <w:t xml:space="preserve">Acting as a bridge between the homeroom teacher (HOMEROOM TEACHER), parents, and medical professionals. The literature emphasizes that in Japan, where the Homeroom Teacher holds significant authority and responsibility, building trust with this colleague is crucial for the</w:t>
      </w:r>
      <w:r>
        <w:t xml:space="preserve"> </w:t>
      </w:r>
      <w:r>
        <w:rPr>
          <w:bCs/>
          <w:b/>
        </w:rPr>
        <w:t xml:space="preserve">Special Education Teacher</w:t>
      </w:r>
      <w:r>
        <w:t xml:space="preserve">'s success.</w:t>
      </w:r>
    </w:p>
    <w:bookmarkEnd w:id="22"/>
    <w:bookmarkStart w:id="23" w:name="the-specific-context-of-osaka"/>
    <w:p>
      <w:pPr>
        <w:pStyle w:val="Heading2"/>
      </w:pPr>
      <w:r>
        <w:t xml:space="preserve">The Specific Context of Osaka</w:t>
      </w:r>
    </w:p>
    <w:p>
      <w:pPr>
        <w:pStyle w:val="FirstParagraph"/>
      </w:pPr>
      <w:r>
        <w:t xml:space="preserve">The designation "</w:t>
      </w:r>
      <w:r>
        <w:rPr>
          <w:bCs/>
          <w:b/>
        </w:rPr>
        <w:t xml:space="preserve">JAPAN OSAKA</w:t>
      </w:r>
      <w:r>
        <w:t xml:space="preserve">" in this report is not merely geographical; it implies specific administrative and cultural nuances. Osaka Prefectural Board of Education has implemented aggressive policies to increase the number of resource rooms and support staff in mainstream schools. The data suggests that Osaka has one of the higher rates of inclusive education implementation in Western Japan.</w:t>
      </w:r>
    </w:p>
    <w:p>
      <w:pPr>
        <w:pStyle w:val="BodyText"/>
      </w:pPr>
      <w:r>
        <w:t xml:space="preserve">However, this rapid expansion brings unique stressors for the</w:t>
      </w:r>
      <w:r>
        <w:t xml:space="preserve"> </w:t>
      </w:r>
      <w:r>
        <w:rPr>
          <w:bCs/>
          <w:b/>
        </w:rPr>
        <w:t xml:space="preserve">Special Education Teacher</w:t>
      </w:r>
      <w:r>
        <w:t xml:space="preserve">. In Osaka’s dense urban centers, such as Chuo-ku or Nishi-ku, schools are often overcrowded. A single teacher may be responsible for dozens of students with diverse needs across multiple grades. The literature discusses the phenomenon of "support fatigue," where teachers experience burnout due to high caseloads and limited administrative support. Despite these challenges, the Osaka culture’s emphasis on community (chonai) often allows for stronger local networks. Teachers in</w:t>
      </w:r>
      <w:r>
        <w:t xml:space="preserve"> </w:t>
      </w:r>
      <w:r>
        <w:rPr>
          <w:bCs/>
          <w:b/>
        </w:rPr>
        <w:t xml:space="preserve">JAPAN OSAKA</w:t>
      </w:r>
      <w:r>
        <w:t xml:space="preserve"> </w:t>
      </w:r>
      <w:r>
        <w:t xml:space="preserve">frequently collaborate with local welfare offices, hospitals, and community centers more closely than their counterparts in Tokyo or rural areas. This holistic approach is a critical component of modern special education practice in the region.</w:t>
      </w:r>
    </w:p>
    <w:bookmarkEnd w:id="23"/>
    <w:bookmarkStart w:id="24" w:name="challenges-and-barriers"/>
    <w:p>
      <w:pPr>
        <w:pStyle w:val="Heading2"/>
      </w:pPr>
      <w:r>
        <w:t xml:space="preserve">Challenges and Barriers</w:t>
      </w:r>
    </w:p>
    <w:p>
      <w:pPr>
        <w:pStyle w:val="FirstParagraph"/>
      </w:pPr>
      <w:r>
        <w:t xml:space="preserve">The report identifies several persistent barriers. First is the linguistic and cultural barrier for Non-Japanese speakers residing in Osaka. Japan’s immigration policies have tightened, yet cities like Osaka are becoming more diverse. The</w:t>
      </w:r>
      <w:r>
        <w:t xml:space="preserve"> </w:t>
      </w:r>
      <w:r>
        <w:rPr>
          <w:bCs/>
          <w:b/>
        </w:rPr>
        <w:t xml:space="preserve">Special Education Teacher</w:t>
      </w:r>
      <w:r>
        <w:t xml:space="preserve"> </w:t>
      </w:r>
      <w:r>
        <w:t xml:space="preserve">increasingly encounters families where Japanese is not the first language, complicating communication about care plans and educational goals.</w:t>
      </w:r>
    </w:p>
    <w:p>
      <w:pPr>
        <w:pStyle w:val="BodyText"/>
      </w:pPr>
      <w:r>
        <w:t xml:space="preserve">Secondly, there is the issue of teacher training. While universities offer special education certifications, many general educators receive little pre-service training on disability inclusion. Consequently, the</w:t>
      </w:r>
      <w:r>
        <w:t xml:space="preserve"> </w:t>
      </w:r>
      <w:r>
        <w:rPr>
          <w:bCs/>
          <w:b/>
        </w:rPr>
        <w:t xml:space="preserve">Special Education Teacher</w:t>
      </w:r>
      <w:r>
        <w:t xml:space="preserve"> </w:t>
      </w:r>
      <w:r>
        <w:t xml:space="preserve">often bears the burden of educating their own colleagues. This dynamic can lead to professional isolation for the specialist.</w:t>
      </w:r>
    </w:p>
    <w:bookmarkEnd w:id="24"/>
    <w:bookmarkStart w:id="25" w:name="conclusion-and-recommendations"/>
    <w:p>
      <w:pPr>
        <w:pStyle w:val="Heading2"/>
      </w:pPr>
      <w:r>
        <w:t xml:space="preserve">Conclusion and Recommendations</w:t>
      </w:r>
    </w:p>
    <w:p>
      <w:pPr>
        <w:pStyle w:val="FirstParagraph"/>
      </w:pPr>
      <w:r>
        <w:t xml:space="preserve">In conclusion, the role of the</w:t>
      </w:r>
      <w:r>
        <w:t xml:space="preserve"> </w:t>
      </w:r>
      <w:r>
        <w:rPr>
          <w:bCs/>
          <w:b/>
        </w:rPr>
        <w:t xml:space="preserve">Special Education Teacher</w:t>
      </w:r>
      <w:r>
        <w:t xml:space="preserve">JAPAN OSAKA, this transition is accelerated by local policy innovations and cultural openness, yet hindered by resource constraints and systemic inertia.</w:t>
      </w:r>
    </w:p>
    <w:p>
      <w:pPr>
        <w:pStyle w:val="BodyText"/>
      </w:pPr>
      <w:r>
        <w:t xml:space="preserve">To further improve the efficacy of special education in Osaka, several recommendations are proposed:</w:t>
      </w:r>
    </w:p>
    <w:p>
      <w:pPr>
        <w:numPr>
          <w:ilvl w:val="0"/>
          <w:numId w:val="1002"/>
        </w:numPr>
        <w:pStyle w:val="Compact"/>
      </w:pPr>
      <w:r>
        <w:rPr>
          <w:bCs/>
          <w:b/>
        </w:rPr>
        <w:t xml:space="preserve">Increased Staffing Ratios:</w:t>
      </w:r>
      <w:r>
        <w:t xml:space="preserve">The Osaka Board of Education must address the caseload crisis to prevent burnout.</w:t>
      </w:r>
    </w:p>
    <w:p>
      <w:pPr>
        <w:numPr>
          <w:ilvl w:val="0"/>
          <w:numId w:val="1002"/>
        </w:numPr>
        <w:pStyle w:val="Compact"/>
      </w:pPr>
      <w:r>
        <w:rPr>
          <w:bCs/>
          <w:b/>
        </w:rPr>
        <w:t xml:space="preserve">Cross-Sector Collaboration:</w:t>
      </w:r>
      <w:r>
        <w:t xml:space="preserve"> </w:t>
      </w:r>
      <w:r>
        <w:t xml:space="preserve">Formalize partnerships between schools and local welfare agencies in Osaka municipalities to provide wraparound services for students and families.</w:t>
      </w:r>
    </w:p>
    <w:p>
      <w:pPr>
        <w:numPr>
          <w:ilvl w:val="0"/>
          <w:numId w:val="1002"/>
        </w:numPr>
        <w:pStyle w:val="Compact"/>
      </w:pPr>
      <w:r>
        <w:rPr>
          <w:bCs/>
          <w:b/>
        </w:rPr>
        <w:t xml:space="preserve">Cultural Competency Training:</w:t>
      </w:r>
      <w:r>
        <w:t xml:space="preserve"> </w:t>
      </w:r>
      <w:r>
        <w:t xml:space="preserve">Integrate training on multicultural family engagement into special education curricula, recognizing the growing diversity of</w:t>
      </w:r>
      <w:r>
        <w:t xml:space="preserve"> </w:t>
      </w:r>
      <w:r>
        <w:rPr>
          <w:bCs/>
          <w:b/>
        </w:rPr>
        <w:t xml:space="preserve">JAPAN OSAKA</w:t>
      </w:r>
      <w:r>
        <w:t xml:space="preserve">'s population.</w:t>
      </w:r>
    </w:p>
    <w:p>
      <w:pPr>
        <w:pStyle w:val="FirstParagraph"/>
      </w:pPr>
      <w:r>
        <w:t xml:space="preserve">The literature confirms that when supported adequately, the</w:t>
      </w:r>
      <w:r>
        <w:t xml:space="preserve"> </w:t>
      </w:r>
      <w:r>
        <w:rPr>
          <w:bCs/>
          <w:b/>
        </w:rPr>
        <w:t xml:space="preserve">Special Education Teacher</w:t>
      </w:r>
    </w:p>
    <w:p>
      <w:pPr>
        <w:pStyle w:val="BodyText"/>
      </w:pPr>
      <w:r>
        <w:rPr>
          <w:bCs/>
          <w:b/>
        </w:rPr>
        <w:t xml:space="preserve">Final Thought:</w:t>
      </w:r>
      <w:r>
        <w:t xml:space="preserve"> </w:t>
      </w:r>
      <w:r>
        <w:t xml:space="preserve">The journey toward true inclusion in Japan is ongoing. For the</w:t>
      </w:r>
      <w:r>
        <w:t xml:space="preserve"> </w:t>
      </w:r>
      <w:r>
        <w:rPr>
          <w:bCs/>
          <w:b/>
        </w:rPr>
        <w:t xml:space="preserve">Special Education Teacher</w:t>
      </w:r>
      <w:r>
        <w:t xml:space="preserve">, it is a path requiring resilience, cultural sensitivity, and unwavering advocacy. In the vibrant and fast-paced environment of Osaka, their work lays the foundation for a more equitable future for all students in</w:t>
      </w:r>
      <w:r>
        <w:t xml:space="preserve"> </w:t>
      </w:r>
      <w:r>
        <w:rPr>
          <w:bCs/>
          <w:b/>
        </w:rPr>
        <w:t xml:space="preserve">JAPAN OSAKA</w:t>
      </w:r>
      <w:r>
        <w:t xml:space="preserve">.</w:t>
      </w:r>
    </w:p>
    <w:p>
      <w:pPr>
        <w:pStyle w:val="BodyText"/>
      </w:pPr>
      <w:r>
        <w:rPr>
          <w:iCs/>
          <w:i/>
        </w:rPr>
        <w:t xml:space="preserve">This report summarizes key themes from educational sociology texts, Ministry of Education policy reviews, and regional studies on special needs education in Japan.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Special Education Teacher in Japan, Osaka</dc:title>
  <dc:creator/>
  <dc:language>en</dc:language>
  <cp:keywords/>
  <dcterms:created xsi:type="dcterms:W3CDTF">2026-07-29T14:32:31Z</dcterms:created>
  <dcterms:modified xsi:type="dcterms:W3CDTF">2026-07-29T14:32:31Z</dcterms:modified>
</cp:coreProperties>
</file>

<file path=docProps/custom.xml><?xml version="1.0" encoding="utf-8"?>
<Properties xmlns="http://schemas.openxmlformats.org/officeDocument/2006/custom-properties" xmlns:vt="http://schemas.openxmlformats.org/officeDocument/2006/docPropsVTypes"/>
</file>