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New</w:t>
      </w:r>
      <w:r>
        <w:t xml:space="preserve"> </w:t>
      </w:r>
      <w:r>
        <w:t xml:space="preserve">Zealand</w:t>
      </w:r>
      <w:r>
        <w:t xml:space="preserve"> </w:t>
      </w:r>
      <w:r>
        <w:t xml:space="preserve">Wellington</w:t>
      </w:r>
    </w:p>
    <w:bookmarkStart w:id="27" w:name="Xe022bd5b596ecf0fe97bf2094758e38d195dee4"/>
    <w:p>
      <w:pPr>
        <w:pStyle w:val="Heading1"/>
      </w:pPr>
      <w:r>
        <w:t xml:space="preserve">Book Report: The Special Education Teacher in the Context of New Zealand Wellington</w:t>
      </w:r>
    </w:p>
    <w:p>
      <w:pPr>
        <w:pStyle w:val="FirstParagraph"/>
      </w:pPr>
      <w:r>
        <w:rPr>
          <w:bCs/>
          <w:b/>
        </w:rPr>
        <w:t xml:space="preserve">Date:</w:t>
      </w:r>
      <w:r>
        <w:t xml:space="preserve"> </w:t>
      </w:r>
      <w:r>
        <w:t xml:space="preserve">October 26, 2023</w:t>
      </w:r>
      <w:r>
        <w:br/>
      </w:r>
      <w:r>
        <w:rPr>
          <w:bCs/>
          <w:b/>
        </w:rPr>
        <w:t xml:space="preserve">District/Region:</w:t>
      </w:r>
      <w:r>
        <w:t xml:space="preserve">New Zealand Wellington</w:t>
      </w:r>
      <w:r>
        <w:br/>
      </w:r>
      <w:r>
        <w:rPr>
          <w:bCs/>
          <w:b/>
        </w:rPr>
        <w:t xml:space="preserve">Focused Role:</w:t>
      </w:r>
      <w:r>
        <w:t xml:space="preserve">Special Education Teacher</w:t>
      </w:r>
    </w:p>
    <w:bookmarkStart w:id="20" w:name="introduction-and-contextual-overview"/>
    <w:p>
      <w:pPr>
        <w:pStyle w:val="Heading2"/>
      </w:pPr>
      <w:r>
        <w:t xml:space="preserve">Introduction and Contextual Overview</w:t>
      </w:r>
    </w:p>
    <w:p>
      <w:pPr>
        <w:pStyle w:val="FirstParagraph"/>
      </w:pPr>
      <w:r>
        <w:t xml:space="preserve">The landscape of education in Aotearoa New Zealand is unique, deeply rooted in the principles of Te Tiriti o Waitangi (the Treaty of Waitangi) and a strong emphasis on inclusive pedagogy. Within this framework, the role of the</w:t>
      </w:r>
      <w:r>
        <w:t xml:space="preserve"> </w:t>
      </w:r>
      <w:r>
        <w:rPr>
          <w:bCs/>
          <w:b/>
        </w:rPr>
        <w:t xml:space="preserve">Special Education Teacher</w:t>
      </w:r>
      <w:r>
        <w:t xml:space="preserve"> </w:t>
      </w:r>
      <w:r>
        <w:t xml:space="preserve">is not merely that of an instructional aide or a remedial specialist; rather, it is a pivotal leadership role that shapes school culture, supports diverse learners, and bridges the gap between general education and specialized support systems. This report analyzes the professional practice of</w:t>
      </w:r>
      <w:r>
        <w:t xml:space="preserve"> </w:t>
      </w:r>
      <w:r>
        <w:rPr>
          <w:bCs/>
          <w:b/>
        </w:rPr>
        <w:t xml:space="preserve">Special Education Teachers</w:t>
      </w:r>
      <w:r>
        <w:t xml:space="preserve">, specifically contextualized within the dynamic educational environment of Wellington city and its surrounding suburbs in New Zealand.</w:t>
      </w:r>
    </w:p>
    <w:p>
      <w:pPr>
        <w:pStyle w:val="BodyText"/>
      </w:pPr>
      <w:r>
        <w:t xml:space="preserve">New Zealand’s approach to special education has shifted significantly over the past two decades, moving away from a deficit-based model toward one that views disability and learning differences through a social and cultural lens. In Wellington, this shift is particularly evident due to the region's high concentration of diverse communities, including Māori, Pasifika populations who are disproportionately represented in special education needs data. Therefore understanding the role of the</w:t>
      </w:r>
      <w:r>
        <w:t xml:space="preserve"> </w:t>
      </w:r>
      <w:r>
        <w:rPr>
          <w:bCs/>
          <w:b/>
        </w:rPr>
        <w:t xml:space="preserve">Special Education Teacher</w:t>
      </w:r>
      <w:r>
        <w:t xml:space="preserve"> </w:t>
      </w:r>
      <w:r>
        <w:t xml:space="preserve">requires an understanding of both national policy frameworks and local community dynamics.</w:t>
      </w:r>
    </w:p>
    <w:bookmarkEnd w:id="20"/>
    <w:bookmarkStart w:id="21" w:name="Xba4bed265f1b7200d75b8647bd752014681f62d"/>
    <w:p>
      <w:pPr>
        <w:pStyle w:val="Heading2"/>
      </w:pPr>
      <w:r>
        <w:t xml:space="preserve">Theoretical Frameworks and Policy Context</w:t>
      </w:r>
    </w:p>
    <w:p>
      <w:pPr>
        <w:pStyle w:val="FirstParagraph"/>
      </w:pPr>
      <w:r>
        <w:t xml:space="preserve">The primary guiding document for educators in this region is "Inclusive Education: A Guide for Principals, Teachers and Others" issued by the Ministry of Education. For a</w:t>
      </w:r>
      <w:r>
        <w:t xml:space="preserve"> </w:t>
      </w:r>
      <w:r>
        <w:rPr>
          <w:bCs/>
          <w:b/>
        </w:rPr>
        <w:t xml:space="preserve">Special Education Teacher</w:t>
      </w:r>
      <w:r>
        <w:t xml:space="preserve">, this document serves as both a mandate and a philosophical compass. It emphasizes that inclusion is not just about placing students with disabilities in mainstream classrooms, but about adapting the curriculum, teaching practices, and school environment to meet diverse needs.</w:t>
      </w:r>
    </w:p>
    <w:p>
      <w:pPr>
        <w:pStyle w:val="BodyText"/>
      </w:pPr>
      <w:r>
        <w:t xml:space="preserve">In Wellington, schools often operate within the broader network of local Educational Support Providers (ESPs). While funding for special education has recently undergone structural changes under the Ministry of Education's new model (moving away from Block Funding to Direct Funding), the core responsibilities remain consistent. A</w:t>
      </w:r>
      <w:r>
        <w:t xml:space="preserve"> </w:t>
      </w:r>
      <w:r>
        <w:rPr>
          <w:bCs/>
          <w:b/>
        </w:rPr>
        <w:t xml:space="preserve">Special Education Teacher</w:t>
      </w:r>
      <w:r>
        <w:t xml:space="preserve"> </w:t>
      </w:r>
      <w:r>
        <w:t xml:space="preserve">in Wellington must navigate these bureaucratic shifts while maintaining a focus on student well-being and academic progress. The role involves significant collaboration with psychologists, occupational therapists, speech-language therapists, and parents.</w:t>
      </w:r>
    </w:p>
    <w:bookmarkEnd w:id="21"/>
    <w:bookmarkStart w:id="22" w:name="X1514295deaf203fc554888f6766d23b36316188"/>
    <w:p>
      <w:pPr>
        <w:pStyle w:val="Heading2"/>
      </w:pPr>
      <w:r>
        <w:t xml:space="preserve">Cultural Responsiveness: Te Whare Tapa Whā</w:t>
      </w:r>
    </w:p>
    <w:p>
      <w:pPr>
        <w:pStyle w:val="FirstParagraph"/>
      </w:pPr>
      <w:r>
        <w:t xml:space="preserve">A critical aspect of being a</w:t>
      </w:r>
      <w:r>
        <w:t xml:space="preserve"> </w:t>
      </w:r>
      <w:r>
        <w:rPr>
          <w:bCs/>
          <w:b/>
        </w:rPr>
        <w:t xml:space="preserve">Special Education Teacher</w:t>
      </w:r>
      <w:r>
        <w:t xml:space="preserve"> </w:t>
      </w:r>
      <w:r>
        <w:t xml:space="preserve">in Wellington is the integration of Māori cultural frameworks. The model of "Te Whare Tapa Whā" (the four-sided house) by Sir Mason Durie is frequently utilized to assess student wellbeing holistically. This model posits that health and learning are dependent on physical, mental, family, and spiritual dimensions.</w:t>
      </w:r>
    </w:p>
    <w:p>
      <w:pPr>
        <w:pStyle w:val="BodyText"/>
      </w:pPr>
      <w:r>
        <w:rPr>
          <w:bCs/>
          <w:b/>
        </w:rPr>
        <w:t xml:space="preserve">Special Education Teachers</w:t>
      </w:r>
      <w:r>
        <w:t xml:space="preserve"> </w:t>
      </w:r>
      <w:r>
        <w:t xml:space="preserve">in Wellington must be culturally competent. They work closely with Māori students (tamariki Māori) and their families (whānau). This involves:</w:t>
      </w:r>
    </w:p>
    <w:p>
      <w:pPr>
        <w:numPr>
          <w:ilvl w:val="0"/>
          <w:numId w:val="1001"/>
        </w:numPr>
        <w:pStyle w:val="Compact"/>
      </w:pPr>
      <w:r>
        <w:t xml:space="preserve">Incorporating Te Reo Māori (the Māori language) into learning plans where appropriate.</w:t>
      </w:r>
    </w:p>
    <w:p>
      <w:pPr>
        <w:numPr>
          <w:ilvl w:val="0"/>
          <w:numId w:val="1001"/>
        </w:numPr>
        <w:pStyle w:val="Compact"/>
      </w:pPr>
      <w:r>
        <w:t xml:space="preserve">Understanding the concept of "Whanaungatanga" (relationships and connections) when building trust with families.</w:t>
      </w:r>
    </w:p>
    <w:p>
      <w:pPr>
        <w:numPr>
          <w:ilvl w:val="0"/>
          <w:numId w:val="1001"/>
        </w:numPr>
        <w:pStyle w:val="Compact"/>
      </w:pPr>
      <w:r>
        <w:t xml:space="preserve">Tailoring interventions to respect cultural values regarding disability, which may view differences as part of the community's diversity rather than individual deficits.</w:t>
      </w:r>
    </w:p>
    <w:p>
      <w:pPr>
        <w:pStyle w:val="FirstParagraph"/>
      </w:pPr>
      <w:r>
        <w:t xml:space="preserve">This cultural responsiveness is not optional; it is a professional requirement. Wellington schools are increasingly diverse, and a</w:t>
      </w:r>
      <w:r>
        <w:t xml:space="preserve"> </w:t>
      </w:r>
      <w:r>
        <w:rPr>
          <w:bCs/>
          <w:b/>
        </w:rPr>
        <w:t xml:space="preserve">Special Education Teacher</w:t>
      </w:r>
      <w:r>
        <w:t xml:space="preserve"> </w:t>
      </w:r>
      <w:r>
        <w:t xml:space="preserve">who cannot engage effectively with Pasifika families or Asian immigrant communities will struggle to achieve positive outcomes for their students.</w:t>
      </w:r>
    </w:p>
    <w:bookmarkEnd w:id="22"/>
    <w:bookmarkStart w:id="23" w:name="X0bd319c22574a3f0380afdb71b70f766774c249"/>
    <w:p>
      <w:pPr>
        <w:pStyle w:val="Heading2"/>
      </w:pPr>
      <w:r>
        <w:t xml:space="preserve">Pedagogical Strategies and Daily Practice</w:t>
      </w:r>
    </w:p>
    <w:p>
      <w:pPr>
        <w:pStyle w:val="FirstParagraph"/>
      </w:pPr>
      <w:r>
        <w:t xml:space="preserve">The day-to-day work of a</w:t>
      </w:r>
      <w:r>
        <w:t xml:space="preserve"> </w:t>
      </w:r>
      <w:r>
        <w:rPr>
          <w:bCs/>
          <w:b/>
        </w:rPr>
        <w:t xml:space="preserve">Special Education Teacher</w:t>
      </w:r>
      <w:r>
        <w:t xml:space="preserve"> </w:t>
      </w:r>
      <w:r>
        <w:t xml:space="preserve">in Wellington is varied. It rarely consists of sitting down to write lesson plans in isolation. Instead, the role is characterized by:</w:t>
      </w:r>
    </w:p>
    <w:p>
      <w:pPr>
        <w:numPr>
          <w:ilvl w:val="0"/>
          <w:numId w:val="1002"/>
        </w:numPr>
        <w:pStyle w:val="Compact"/>
      </w:pPr>
      <w:r>
        <w:rPr>
          <w:bCs/>
          <w:b/>
        </w:rPr>
        <w:t xml:space="preserve">Differentiated Instruction:</w:t>
      </w:r>
      <w:r>
        <w:br/>
      </w:r>
      <w:r>
        <w:t xml:space="preserve">Modifying curriculum materials to make them accessible for students with varying abilities, including those with dyslexia, autism spectrum disorder (ASD), or physical impairments.</w:t>
      </w:r>
    </w:p>
    <w:p>
      <w:pPr>
        <w:numPr>
          <w:ilvl w:val="0"/>
          <w:numId w:val="1002"/>
        </w:numPr>
        <w:pStyle w:val="Compact"/>
      </w:pPr>
      <w:r>
        <w:rPr>
          <w:bCs/>
          <w:b/>
        </w:rPr>
        <w:t xml:space="preserve">Pastoral Care Integration:</w:t>
      </w:r>
      <w:r>
        <w:br/>
      </w:r>
      <w:r>
        <w:t xml:space="preserve">Given Wellington’s focus on student welfare (Hauora),</w:t>
      </w:r>
      <w:r>
        <w:t xml:space="preserve"> </w:t>
      </w:r>
      <w:r>
        <w:rPr>
          <w:bCs/>
          <w:b/>
        </w:rPr>
        <w:t xml:space="preserve">Special Education Teachers</w:t>
      </w:r>
      <w:r>
        <w:t xml:space="preserve"> </w:t>
      </w:r>
      <w:r>
        <w:t xml:space="preserve">often play a key role in pastoral care teams. They identify early signs of emotional distress or behavioral issues that may stem from unmet learning needs.</w:t>
      </w:r>
    </w:p>
    <w:p>
      <w:pPr>
        <w:numPr>
          <w:ilvl w:val="0"/>
          <w:numId w:val="1002"/>
        </w:numPr>
        <w:pStyle w:val="Compact"/>
      </w:pPr>
      <w:r>
        <w:rPr>
          <w:bCs/>
          <w:b/>
        </w:rPr>
        <w:t xml:space="preserve">Data-Driven Decision Making:</w:t>
      </w:r>
      <w:r>
        <w:br/>
      </w:r>
      <w:r>
        <w:t xml:space="preserve">Educators must collect and analyze data to justify interventions and track progress. This is crucial for reporting to the school board, parents, and government agencies regarding funding allocations for specific students.</w:t>
      </w:r>
    </w:p>
    <w:bookmarkEnd w:id="23"/>
    <w:bookmarkStart w:id="24" w:name="collaborative-leadership"/>
    <w:p>
      <w:pPr>
        <w:pStyle w:val="Heading2"/>
      </w:pPr>
      <w:r>
        <w:t xml:space="preserve">Collaborative Leadership</w:t>
      </w:r>
    </w:p>
    <w:p>
      <w:pPr>
        <w:pStyle w:val="FirstParagraph"/>
      </w:pPr>
      <w:r>
        <w:t xml:space="preserve">In Wellington’s educational ecosystem, the</w:t>
      </w:r>
      <w:r>
        <w:t xml:space="preserve"> </w:t>
      </w:r>
      <w:r>
        <w:rPr>
          <w:bCs/>
          <w:b/>
        </w:rPr>
        <w:t xml:space="preserve">Special Education Teacher</w:t>
      </w:r>
      <w:r>
        <w:t xml:space="preserve"> </w:t>
      </w:r>
      <w:r>
        <w:t xml:space="preserve">often acts as a leader of inclusive practice. They provide professional development to general classroom teachers, helping them understand how to support diverse learners in their own classrooms. This "push-in" model is preferred over the "pull-out" model in many modern Wellington schools, as it reduces stigma and promotes peer interaction.</w:t>
      </w:r>
    </w:p>
    <w:p>
      <w:pPr>
        <w:pStyle w:val="BodyText"/>
      </w:pPr>
      <w:r>
        <w:t xml:space="preserve">This leadership role requires strong communication skills. A</w:t>
      </w:r>
      <w:r>
        <w:t xml:space="preserve"> </w:t>
      </w:r>
      <w:r>
        <w:rPr>
          <w:bCs/>
          <w:b/>
        </w:rPr>
        <w:t xml:space="preserve">Special Education Teacher</w:t>
      </w:r>
      <w:r>
        <w:t xml:space="preserve"> </w:t>
      </w:r>
      <w:r>
        <w:t xml:space="preserve">must be able to explain complex psychological reports to parents in plain language, advocate for resources with school leadership, and collaborate with external agencies such as the New Zealand Government’s specialist services. They serve as the central hub of information regarding a student's special educational needs.</w:t>
      </w:r>
    </w:p>
    <w:bookmarkEnd w:id="24"/>
    <w:bookmarkStart w:id="25" w:name="challenges-and-professional-wellbeing"/>
    <w:p>
      <w:pPr>
        <w:pStyle w:val="Heading2"/>
      </w:pPr>
      <w:r>
        <w:t xml:space="preserve">Challenges and Professional Wellbeing</w:t>
      </w:r>
    </w:p>
    <w:p>
      <w:pPr>
        <w:pStyle w:val="FirstParagraph"/>
      </w:pPr>
      <w:r>
        <w:t xml:space="preserve">The role is not without its challenges. Wellington, like other parts of New Zealand, faces workforce shortages in specialized areas.</w:t>
      </w:r>
      <w:r>
        <w:t xml:space="preserve"> </w:t>
      </w:r>
      <w:r>
        <w:rPr>
          <w:bCs/>
          <w:b/>
        </w:rPr>
        <w:t xml:space="preserve">Special Education Teachers</w:t>
      </w:r>
      <w:r>
        <w:t xml:space="preserve"> </w:t>
      </w:r>
      <w:r>
        <w:t xml:space="preserve">often manage large caseloads, balancing administrative duties with direct student contact. There is a growing recognition of the need for better support systems for educators themselves to prevent burnout.</w:t>
      </w:r>
    </w:p>
    <w:p>
      <w:pPr>
        <w:pStyle w:val="BodyText"/>
      </w:pPr>
      <w:r>
        <w:t xml:space="preserve">Furthermore, the transition from Block Funding to Direct Funding has created uncertainty.</w:t>
      </w:r>
      <w:r>
        <w:t xml:space="preserve"> </w:t>
      </w:r>
      <w:r>
        <w:rPr>
          <w:bCs/>
          <w:b/>
        </w:rPr>
        <w:t xml:space="preserve">Special Education Teachers</w:t>
      </w:r>
      <w:r>
        <w:t xml:space="preserve"> </w:t>
      </w:r>
      <w:r>
        <w:t xml:space="preserve">must be adaptable and resilient, often advocating fiercely for their students during times of policy transition. The emotional labor involved in supporting students with severe behavioral challenges or trauma backgrounds requires strong personal resilience and access to regular supervision.</w:t>
      </w:r>
    </w:p>
    <w:bookmarkEnd w:id="25"/>
    <w:bookmarkStart w:id="26" w:name="conclusion"/>
    <w:p>
      <w:pPr>
        <w:pStyle w:val="Heading2"/>
      </w:pPr>
      <w:r>
        <w:t xml:space="preserve">Conclusion</w:t>
      </w:r>
    </w:p>
    <w:p>
      <w:pPr>
        <w:pStyle w:val="FirstParagraph"/>
      </w:pPr>
      <w:r>
        <w:t xml:space="preserve">In conclusion, the role of the</w:t>
      </w:r>
      <w:r>
        <w:t xml:space="preserve"> </w:t>
      </w:r>
      <w:r>
        <w:rPr>
          <w:bCs/>
          <w:b/>
        </w:rPr>
        <w:t xml:space="preserve">Special Education Teacher</w:t>
      </w:r>
      <w:r>
        <w:t xml:space="preserve"> </w:t>
      </w:r>
      <w:r>
        <w:t xml:space="preserve">in New Zealand Wellington is complex, multifaceted, and deeply impactful. It is a role that demands high levels of professional expertise, cultural sensitivity, and collaborative skill. It goes far beyond traditional teaching methods to encompass advocacy, leadership, and holistic student support.</w:t>
      </w:r>
    </w:p>
    <w:p>
      <w:pPr>
        <w:pStyle w:val="BodyText"/>
      </w:pPr>
      <w:r>
        <w:t xml:space="preserve">The unique context of Wellington—with its strong Māori presence (Te Ao Māori), diverse urban population, and progressive educational policies—demands that</w:t>
      </w:r>
      <w:r>
        <w:t xml:space="preserve"> </w:t>
      </w:r>
      <w:r>
        <w:rPr>
          <w:bCs/>
          <w:b/>
        </w:rPr>
        <w:t xml:space="preserve">Special Education Teachers</w:t>
      </w:r>
      <w:r>
        <w:t xml:space="preserve"> </w:t>
      </w:r>
      <w:r>
        <w:t xml:space="preserve">be not only pedagogical experts but also cultural brokers and community liaisons. As the education system in New Zealand continues to evolve towards greater inclusivity, the contribution of</w:t>
      </w:r>
      <w:r>
        <w:t xml:space="preserve"> </w:t>
      </w:r>
      <w:r>
        <w:rPr>
          <w:bCs/>
          <w:b/>
        </w:rPr>
        <w:t xml:space="preserve">Special Education Teachers</w:t>
      </w:r>
      <w:r>
        <w:t xml:space="preserve"> </w:t>
      </w:r>
      <w:r>
        <w:t xml:space="preserve">will remain vital in ensuring that every child, regardless of their ability or background, has the opportunity to succeed.</w:t>
      </w:r>
    </w:p>
    <w:p>
      <w:pPr>
        <w:pStyle w:val="BodyText"/>
      </w:pPr>
      <w:r>
        <w:t xml:space="preserve">This report underscores that supporting a</w:t>
      </w:r>
      <w:r>
        <w:t xml:space="preserve"> </w:t>
      </w:r>
      <w:r>
        <w:rPr>
          <w:bCs/>
          <w:b/>
        </w:rPr>
        <w:t xml:space="preserve">Special Education Teacher</w:t>
      </w:r>
      <w:r>
        <w:t xml:space="preserve"> </w:t>
      </w:r>
      <w:r>
        <w:t xml:space="preserve">is not just an administrative necessity but a moral and educational imperative for any school community in Wellington committed to equity and excellence.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Special Education Teacher in New Zealand Wellington</dc:title>
  <dc:creator/>
  <dc:language>en</dc:language>
  <cp:keywords/>
  <dcterms:created xsi:type="dcterms:W3CDTF">2026-07-30T10:10:24Z</dcterms:created>
  <dcterms:modified xsi:type="dcterms:W3CDTF">2026-07-30T10:10:24Z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