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5d5c99eb6586db349e7f546a5bb5a011d09f7fe"/>
    <w:p>
      <w:pPr>
        <w:pStyle w:val="Heading1"/>
      </w:pPr>
      <w:r>
        <w:t xml:space="preserve">Book Report Analysis:</w:t>
      </w:r>
      <w:r>
        <w:br/>
      </w:r>
      <w:r>
        <w:t xml:space="preserve">The Role and Impact of Special Education Teachers in United Arab Emirates Dubai</w:t>
      </w:r>
    </w:p>
    <w:p>
      <w:pPr>
        <w:pStyle w:val="FirstParagraph"/>
      </w:pPr>
      <w:r>
        <w:rPr>
          <w:bCs/>
          <w:b/>
        </w:rPr>
        <w:t xml:space="preserve">Title:</w:t>
      </w:r>
      <w:r>
        <w:t xml:space="preserve"> </w:t>
      </w:r>
      <w:r>
        <w:t xml:space="preserve">Inclusive Horizons: The Evolution of Special Education in a Global Metropolis</w:t>
      </w:r>
      <w:r>
        <w:br/>
      </w:r>
      <w:r>
        <w:rPr>
          <w:bCs/>
          <w:b/>
        </w:rPr>
        <w:t xml:space="preserve">Focus Subject:</w:t>
      </w:r>
      <w:r>
        <w:t xml:space="preserve"> </w:t>
      </w:r>
      <w:r>
        <w:t xml:space="preserve">Special Education Teacher</w:t>
      </w:r>
      <w:r>
        <w:br/>
      </w:r>
      <w:r>
        <w:rPr>
          <w:bCs/>
          <w:b/>
        </w:rPr>
        <w:t xml:space="preserve">District Context:</w:t>
      </w:r>
      <w:r>
        <w:br/>
      </w:r>
      <w:r>
        <w:br/>
      </w:r>
      <w:r>
        <w:rPr>
          <w:iCs/>
          <w:i/>
        </w:rPr>
        <w:t xml:space="preserve">This report analyzes the critical functions, cultural adaptations, and strategic importance of the</w:t>
      </w:r>
      <w:r>
        <w:rPr>
          <w:iCs/>
          <w:i/>
        </w:rPr>
        <w:t xml:space="preserve"> </w:t>
      </w:r>
      <w:r>
        <w:rPr>
          <w:bCs/>
          <w:b/>
          <w:iCs/>
          <w:i/>
        </w:rPr>
        <w:t xml:space="preserve">Sspecial Education Teacher</w:t>
      </w:r>
      <w:r>
        <w:rPr>
          <w:iCs/>
          <w:i/>
        </w:rPr>
        <w:t xml:space="preserve">United Arab Emirates Dubai. It explores how these professionals serve as bridges between international pedagogical standards and local cultural values.</w:t>
      </w:r>
    </w:p>
    <w:bookmarkStart w:id="20" w:name="X7fdecca751fce3c6a767c989d1675445825689b"/>
    <w:p>
      <w:pPr>
        <w:pStyle w:val="Heading2"/>
      </w:pPr>
      <w:r>
        <w:t xml:space="preserve">I. Introduction: The Educational Landscape of United Arab Emirates Dubai</w:t>
      </w:r>
    </w:p>
    <w:p>
      <w:pPr>
        <w:pStyle w:val="FirstParagraph"/>
      </w:pPr>
      <w:r>
        <w:t xml:space="preserve">The emirate of</w:t>
      </w:r>
      <w:r>
        <w:t xml:space="preserve"> </w:t>
      </w:r>
      <w:r>
        <w:rPr>
          <w:bCs/>
          <w:b/>
        </w:rPr>
        <w:t xml:space="preserve">Dubai</w:t>
      </w:r>
      <w:r>
        <w:t xml:space="preserve">, located within the</w:t>
      </w:r>
      <w:r>
        <w:t xml:space="preserve"> </w:t>
      </w:r>
      <w:hyperlink w:anchor="Xa39a3ee5e6b4b0d3255bfef95601890afd80709">
        <w:r>
          <w:rPr>
            <w:rStyle w:val="Hyperlink"/>
            <w:bCs/>
            <w:b/>
          </w:rPr>
          <w:t xml:space="preserve">United Arab Emirates Dubai</w:t>
        </w:r>
      </w:hyperlink>
      <w:r>
        <w:t xml:space="preserve">, has positioned itself as a global hub for education, innovation, and diversity. Unlike many traditional educational systems that have historically segregated students with special needs,</w:t>
      </w:r>
      <w:r>
        <w:t xml:space="preserve"> </w:t>
      </w:r>
      <w:r>
        <w:rPr>
          <w:iCs/>
          <w:i/>
        </w:rPr>
        <w:t xml:space="preserve">United Arab Emirates Dubai</w:t>
      </w:r>
      <w:r>
        <w:t xml:space="preserve"> </w:t>
      </w:r>
      <w:r>
        <w:t xml:space="preserve">has aggressively pursued a vision of inclusivity aligned with its broader national goals of social cohesion and economic development. At the heart of this transformation is the</w:t>
      </w:r>
      <w:r>
        <w:t xml:space="preserve"> </w:t>
      </w:r>
      <w:r>
        <w:rPr>
          <w:bCs/>
          <w:b/>
        </w:rPr>
        <w:t xml:space="preserve">Special Education Teacher</w:t>
      </w:r>
      <w:r>
        <w:t xml:space="preserve">.</w:t>
      </w:r>
      <w:r>
        <w:t xml:space="preserve"> </w:t>
      </w:r>
      <w:r>
        <w:t xml:space="preserve">This report serves as an analytical review of literature, policy documents, and case studies regarding the profession. It aims to dissect how a</w:t>
      </w:r>
      <w:r>
        <w:t xml:space="preserve"> </w:t>
      </w:r>
      <w:r>
        <w:rPr>
          <w:iCs/>
          <w:i/>
        </w:rPr>
        <w:t xml:space="preserve">Special Education Teacher</w:t>
      </w:r>
      <w:r>
        <w:t xml:space="preserve"> </w:t>
      </w:r>
      <w:r>
        <w:t xml:space="preserve">operates in one of the most multicultural cities on earth. The unique demographic mix—where expatriates make up nearly ninety percent of the population—creates a complex environment for educators. Consequently, this document argues that the role of a</w:t>
      </w:r>
      <w:r>
        <w:t xml:space="preserve"> </w:t>
      </w:r>
      <w:r>
        <w:rPr>
          <w:bCs/>
          <w:b/>
        </w:rPr>
        <w:t xml:space="preserve">Special Education Teacher</w:t>
      </w:r>
      <w:r>
        <w:rPr>
          <w:bCs/>
          <w:b/>
        </w:rPr>
        <w:t xml:space="preserve"> </w:t>
      </w:r>
      <w:r>
        <w:rPr>
          <w:bCs/>
          <w:b/>
          <w:bCs/>
          <w:b/>
        </w:rPr>
        <w:t xml:space="preserve">United Arab Emirates Dubai is not merely instructional but also sociocultural and administrative, requiring a high degree of adaptability and specialized knowledge to serve students from diverse linguistic and developmental backgrounds.</w:t>
      </w:r>
    </w:p>
    <w:bookmarkEnd w:id="20"/>
    <w:bookmarkStart w:id="23" w:name="X2130e155039eeed51eb020a0e9f80761023ea04"/>
    <w:p>
      <w:pPr>
        <w:pStyle w:val="Heading2"/>
      </w:pPr>
      <w:r>
        <w:t xml:space="preserve">II. The Core Responsibilities of the Special Education Teacher in Dubai</w:t>
      </w:r>
    </w:p>
    <w:p>
      <w:pPr>
        <w:pStyle w:val="FirstParagraph"/>
      </w:pPr>
      <w:r>
        <w:t xml:space="preserve">To understand the magnitude of this profession, one must first outline the primary duties that define a</w:t>
      </w:r>
      <w:r>
        <w:t xml:space="preserve"> </w:t>
      </w:r>
      <w:r>
        <w:rPr>
          <w:bCs/>
          <w:b/>
        </w:rPr>
        <w:t xml:space="preserve">Special Education Teacher. In</w:t>
      </w:r>
      <w:r>
        <w:rPr>
          <w:bCs/>
          <w:b/>
        </w:rPr>
        <w:t xml:space="preserve"> </w:t>
      </w:r>
      <w:hyperlink w:anchor="Xa39a3ee5e6b4b0d3255bfef95601890afd80709">
        <w:r>
          <w:rPr>
            <w:rStyle w:val="Hyperlink"/>
            <w:bCs/>
            <w:b/>
            <w:bCs/>
            <w:b/>
          </w:rPr>
          <w:t xml:space="preserve">United Arab Emirates Dubai, these responsibilities extend beyond standard lesson planning.</w:t>
        </w:r>
      </w:hyperlink>
    </w:p>
    <w:bookmarkStart w:id="21" w:name="X484f627ec4b9d438c8d18c7f70d9f55c925d9e5"/>
    <w:p>
      <w:pPr>
        <w:pStyle w:val="Heading3"/>
      </w:pPr>
      <w:r>
        <w:t xml:space="preserve">A. Individualized Education Program (IEP) Development</w:t>
      </w:r>
    </w:p>
    <w:p>
      <w:pPr>
        <w:pStyle w:val="FirstParagraph"/>
      </w:pPr>
      <w:r>
        <w:t xml:space="preserve">The cornerstone of special education is the Individualized Education Program. A</w:t>
      </w:r>
      <w:r>
        <w:t xml:space="preserve"> </w:t>
      </w:r>
      <w:r>
        <w:rPr>
          <w:bCs/>
          <w:b/>
        </w:rPr>
        <w:t xml:space="preserve">Special Education Teacher</w:t>
      </w:r>
      <w:r>
        <w:rPr>
          <w:bCs/>
          <w:b/>
        </w:rPr>
        <w:t xml:space="preserve"> </w:t>
      </w:r>
      <w:r>
        <w:rPr>
          <w:iCs/>
          <w:i/>
          <w:bCs/>
          <w:b/>
        </w:rPr>
        <w:t xml:space="preserve">United Arab Emirates Dubai</w:t>
      </w:r>
      <w:hyperlink w:anchor="Xa39a3ee5e6b4b0d3255bfef95601890afd80709">
        <w:r>
          <w:rPr>
            <w:rStyle w:val="Hyperlink"/>
            <w:iCs/>
            <w:i/>
            <w:bCs/>
            <w:b/>
          </w:rPr>
          <w:t xml:space="preserve">m must assess students with varying degrees of physical, cognitive, and emotional challenges. The literature emphasizes that in Dubai’s international schools, these IEPs often need to be bilingual or culturally responsive. For instance,</w:t>
        </w:r>
        <w:r>
          <w:rPr>
            <w:rStyle w:val="Hyperlink"/>
            <w:bCs/>
            <w:b/>
            <w:iCs/>
            <w:i/>
            <w:bCs/>
            <w:b/>
          </w:rPr>
          <w:t xml:space="preserve">S</w:t>
        </w:r>
        <w:r>
          <w:rPr>
            <w:rStyle w:val="Hyperlink"/>
            <w:iCs/>
            <w:i/>
            <w:bCs/>
            <w:b/>
          </w:rPr>
          <w:t xml:space="preserve"> </w:t>
        </w:r>
        <w:r>
          <w:rPr>
            <w:rStyle w:val="Hyperlink"/>
            <w:bCs/>
            <w:b/>
            <w:iCs/>
            <w:i/>
            <w:bCs/>
            <w:b/>
          </w:rPr>
          <w:t xml:space="preserve">pecial Education Teachers must adapt behavioral interventions for Muslim students who may observe specific cultural practices during fasting months or religious holidays, ensuring that educational strategies respect local traditions while meeting academic benchmarks.</w:t>
        </w:r>
      </w:hyperlink>
    </w:p>
    <w:bookmarkEnd w:id="21"/>
    <w:bookmarkStart w:id="22" w:name="X0ce2478562acbe605438d4691e0f596754a8a73"/>
    <w:p>
      <w:pPr>
        <w:pStyle w:val="Heading3"/>
      </w:pPr>
      <w:r>
        <w:t xml:space="preserve">B. Collaborative Instruction and Co-Teaching</w:t>
      </w:r>
    </w:p>
    <w:p>
      <w:pPr>
        <w:pStyle w:val="FirstParagraph"/>
      </w:pPr>
      <w:r>
        <w:t xml:space="preserve">Recent trends in</w:t>
      </w:r>
      <w:r>
        <w:t xml:space="preserve"> </w:t>
      </w:r>
      <w:hyperlink w:anchor="Xa39a3ee5e6b4b0d3255bfef95601890afd80709">
        <w:r>
          <w:rPr>
            <w:rStyle w:val="Hyperlink"/>
            <w:bCs/>
            <w:b/>
          </w:rPr>
          <w:t xml:space="preserve">United Arab Emirates Dubai</w:t>
        </w:r>
        <w:r>
          <w:rPr>
            <w:rStyle w:val="Hyperlink"/>
            <w:iCs/>
            <w:i/>
            <w:bCs/>
            <w:b/>
          </w:rPr>
          <w:t xml:space="preserve">s</w:t>
        </w:r>
        <w:r>
          <w:rPr>
            <w:rStyle w:val="Hyperlink"/>
            <w:bCs/>
            <w:b/>
          </w:rPr>
          <w:t xml:space="preserve"> </w:t>
        </w:r>
        <w:r>
          <w:rPr>
            <w:rStyle w:val="Hyperlink"/>
            <w:bCs/>
            <w:b/>
          </w:rPr>
          <w:t xml:space="preserve">educational policy favor inclusion over segregation. Therefore, the</w:t>
        </w:r>
        <w:r>
          <w:rPr>
            <w:rStyle w:val="Hyperlink"/>
            <w:bCs/>
            <w:b/>
          </w:rPr>
          <w:t xml:space="preserve"> </w:t>
        </w:r>
        <w:r>
          <w:rPr>
            <w:rStyle w:val="Hyperlink"/>
            <w:bCs/>
            <w:b/>
            <w:bCs/>
            <w:b/>
          </w:rPr>
          <w:t xml:space="preserve">Special Education Teacher No longer works in isolation. They are increasingly integrated into mainstream classrooms as co-teachers. This report highlights that effective collaboration requires the</w:t>
        </w:r>
        <w:r>
          <w:rPr>
            <w:rStyle w:val="Hyperlink"/>
            <w:bCs/>
            <w:b/>
            <w:bCs/>
            <w:b/>
          </w:rPr>
          <w:t xml:space="preserve"> </w:t>
        </w:r>
        <w:r>
          <w:rPr>
            <w:rStyle w:val="Hyperlink"/>
            <w:bCs/>
            <w:b/>
            <w:bCs/>
            <w:b/>
            <w:bCs/>
            <w:b/>
          </w:rPr>
          <w:t xml:space="preserve">S</w:t>
        </w:r>
        <w:r>
          <w:rPr>
            <w:rStyle w:val="Hyperlink"/>
            <w:bCs/>
            <w:b/>
            <w:bCs/>
            <w:b/>
            <w:bCs/>
            <w:b/>
            <w:bCs/>
            <w:b/>
            <w:bCs/>
            <w:b/>
          </w:rPr>
          <w:t xml:space="preserve">s to possess strong interpersonal skills to guide general education teachers, paraprofessionals, and speech therapists. The ability to translate complex special needs methodologies into accessible strategies for the broader classroom staff is a critical skill identified in recent professional development seminars held across</w:t>
        </w:r>
        <w:r>
          <w:rPr>
            <w:rStyle w:val="Hyperlink"/>
            <w:bCs/>
            <w:b/>
            <w:bCs/>
            <w:b/>
            <w:bCs/>
            <w:b/>
            <w:bCs/>
            <w:b/>
            <w:bCs/>
            <w:b/>
          </w:rPr>
          <w:t xml:space="preserve"> </w:t>
        </w:r>
        <w:hyperlink w:anchor="Xa39a3ee5e6b4b0d3255bfef95601890afd80709">
          <w:r>
            <w:rPr>
              <w:rStyle w:val="Hyperlink"/>
              <w:bCs/>
              <w:b/>
              <w:bCs/>
              <w:b/>
              <w:bCs/>
              <w:b/>
              <w:bCs/>
              <w:b/>
              <w:bCs/>
              <w:b/>
              <w:bCs/>
              <w:b/>
            </w:rPr>
            <w:t xml:space="preserve">United Arab Emirates Dubai.</w:t>
          </w:r>
        </w:hyperlink>
      </w:hyperlink>
    </w:p>
    <w:bookmarkEnd w:id="22"/>
    <w:bookmarkEnd w:id="23"/>
    <w:bookmarkStart w:id="24" w:name="X314737a41b7ecf9f61ebef252039ad0617c1658"/>
    <w:p>
      <w:pPr>
        <w:pStyle w:val="Heading2"/>
      </w:pPr>
      <w:r>
        <w:t xml:space="preserve">III. Cultural Competence and Linguistic Diversity</w:t>
      </w:r>
    </w:p>
    <w:p>
      <w:pPr>
        <w:pStyle w:val="FirstParagraph"/>
      </w:pPr>
      <w:r>
        <w:t xml:space="preserve">One of the most distinguishing features of working as a</w:t>
      </w:r>
      <w:r>
        <w:t xml:space="preserve"> </w:t>
      </w:r>
      <w:r>
        <w:rPr>
          <w:bCs/>
          <w:b/>
        </w:rPr>
        <w:t xml:space="preserve">S</w:t>
      </w:r>
      <w:r>
        <w:rPr>
          <w:bCs/>
          <w:b/>
          <w:bCs/>
          <w:b/>
        </w:rPr>
        <w:t xml:space="preserve">s is the profound cultural diversity present in every classroom. In</w:t>
      </w:r>
      <w:r>
        <w:rPr>
          <w:bCs/>
          <w:b/>
          <w:bCs/>
          <w:b/>
        </w:rPr>
        <w:t xml:space="preserve"> </w:t>
      </w:r>
      <w:hyperlink w:anchor="Xa39a3ee5e6b4b0d3255bfef95601890afd80709">
        <w:r>
          <w:rPr>
            <w:rStyle w:val="Hyperlink"/>
            <w:iCs/>
            <w:i/>
            <w:bCs/>
            <w:b/>
            <w:bCs/>
            <w:b/>
          </w:rPr>
          <w:t xml:space="preserve">United Arab Emirates Dubai, students may speak Arabic, English, Hindi, Urdu,Filipino and many other languages. A successful</w:t>
        </w:r>
        <w:r>
          <w:rPr>
            <w:rStyle w:val="Hyperlink"/>
            <w:iCs/>
            <w:i/>
            <w:bCs/>
            <w:b/>
            <w:bCs/>
            <w:b/>
          </w:rPr>
          <w:t xml:space="preserve"> </w:t>
        </w:r>
        <w:r>
          <w:rPr>
            <w:rStyle w:val="Hyperlink"/>
            <w:bCs/>
            <w:b/>
            <w:iCs/>
            <w:i/>
            <w:bCs/>
            <w:b/>
            <w:bCs/>
            <w:b/>
          </w:rPr>
          <w:t xml:space="preserve">S</w:t>
        </w:r>
        <w:r>
          <w:rPr>
            <w:rStyle w:val="Hyperlink"/>
            <w:bCs/>
            <w:b/>
            <w:bCs/>
            <w:b/>
            <w:bCs/>
            <w:b/>
            <w:iCs/>
            <w:i/>
            <w:bCs/>
            <w:b/>
            <w:bCs/>
            <w:b/>
          </w:rPr>
          <w:t xml:space="preserve">pecial Education Teacher</w:t>
        </w:r>
        <w:r>
          <w:rPr>
            <w:rStyle w:val="Hyperlink"/>
            <w:bCs/>
            <w:b/>
            <w:bCs/>
            <w:b/>
            <w:iCs/>
            <w:i/>
            <w:bCs/>
            <w:b/>
            <w:bCs/>
            <w:b/>
          </w:rPr>
          <w:t xml:space="preserve"> </w:t>
        </w:r>
        <w:r>
          <w:rPr>
            <w:rStyle w:val="Hyperlink"/>
            <w:bCs/>
            <w:b/>
            <w:bCs/>
            <w:b/>
            <w:iCs/>
            <w:i/>
            <w:bCs/>
            <w:b/>
            <w:bCs/>
            <w:b/>
          </w:rPr>
          <w:t xml:space="preserve">s must possess linguistic sensitivity.</w:t>
        </w:r>
        <w:r>
          <w:rPr>
            <w:rStyle w:val="Hyperlink"/>
            <w:bCs/>
            <w:b/>
            <w:bCs/>
            <w:b/>
            <w:iCs/>
            <w:i/>
            <w:bCs/>
            <w:b/>
            <w:bCs/>
            <w:b/>
          </w:rPr>
          <w:t xml:space="preserve"> </w:t>
        </w:r>
        <w:r>
          <w:rPr>
            <w:rStyle w:val="Hyperlink"/>
            <w:bCs/>
            <w:b/>
            <w:bCs/>
            <w:b/>
            <w:iCs/>
            <w:i/>
            <w:bCs/>
            <w:b/>
            <w:bCs/>
            <w:b/>
          </w:rPr>
          <w:t xml:space="preserve">This section of the report analyzes how language barriers can exacerbate special needs diagnoses. Misdiagnosis often occurs when educators cannot distinguish between a language acquisition delay and a cognitive disability. The literature suggests that</w:t>
        </w:r>
        <w:r>
          <w:rPr>
            <w:rStyle w:val="Hyperlink"/>
            <w:bCs/>
            <w:b/>
            <w:bCs/>
            <w:b/>
            <w:iCs/>
            <w:i/>
            <w:bCs/>
            <w:b/>
            <w:bCs/>
            <w:b/>
          </w:rPr>
          <w:t xml:space="preserve"> </w:t>
        </w:r>
        <w:r>
          <w:rPr>
            <w:rStyle w:val="Hyperlink"/>
            <w:iCs/>
            <w:i/>
            <w:bCs/>
            <w:b/>
            <w:bCs/>
            <w:b/>
            <w:iCs/>
            <w:i/>
            <w:bCs/>
            <w:b/>
            <w:bCs/>
            <w:b/>
          </w:rPr>
          <w:t xml:space="preserve">S</w:t>
        </w:r>
        <w:r>
          <w:rPr>
            <w:rStyle w:val="Hyperlink"/>
            <w:bCs/>
            <w:b/>
            <w:bCs/>
            <w:b/>
            <w:iCs/>
            <w:i/>
            <w:bCs/>
            <w:b/>
            <w:bCs/>
            <w:b/>
            <w:iCs/>
            <w:i/>
            <w:bCs/>
            <w:b/>
            <w:bCs/>
            <w:b/>
          </w:rPr>
          <w:t xml:space="preserve">pecial Education Teacher in</w:t>
        </w:r>
        <w:r>
          <w:rPr>
            <w:rStyle w:val="Hyperlink"/>
            <w:bCs/>
            <w:b/>
            <w:bCs/>
            <w:b/>
            <w:iCs/>
            <w:i/>
            <w:bCs/>
            <w:b/>
            <w:bCs/>
            <w:b/>
            <w:iCs/>
            <w:i/>
            <w:bCs/>
            <w:b/>
            <w:bCs/>
            <w:b/>
          </w:rPr>
          <w:t xml:space="preserve"> </w:t>
        </w:r>
        <w:hyperlink w:anchor="Xa39a3ee5e6b4b0d3255bfef95601890afd80709">
          <w:r>
            <w:rPr>
              <w:rStyle w:val="Hyperlink"/>
              <w:bCs/>
              <w:b/>
              <w:bCs/>
              <w:b/>
              <w:bCs/>
              <w:b/>
              <w:iCs/>
              <w:i/>
              <w:bCs/>
              <w:b/>
              <w:bCs/>
              <w:b/>
              <w:iCs/>
              <w:i/>
              <w:bCs/>
              <w:b/>
              <w:bCs/>
              <w:b/>
            </w:rPr>
            <w:t xml:space="preserve">United Arab Emirates Dubais must frequently collaborate with bilingual speech-language pathologists to ensure accurate assessments. Furthermore, cultural attitudes toward disability vary widely across communities. In some cultures within the UAE, there is significant stigma surrounding special needs; therefore,</w:t>
          </w:r>
          <w:r>
            <w:rPr>
              <w:rStyle w:val="Hyperlink"/>
              <w:bCs/>
              <w:b/>
              <w:bCs/>
              <w:b/>
              <w:bCs/>
              <w:b/>
              <w:bCs/>
              <w:b/>
              <w:iCs/>
              <w:i/>
              <w:bCs/>
              <w:b/>
              <w:bCs/>
              <w:b/>
              <w:iCs/>
              <w:i/>
              <w:bCs/>
              <w:b/>
              <w:bCs/>
              <w:b/>
            </w:rPr>
            <w:t xml:space="preserve">S</w:t>
          </w:r>
          <w:r>
            <w:rPr>
              <w:rStyle w:val="Hyperlink"/>
              <w:bCs/>
              <w:b/>
              <w:bCs/>
              <w:b/>
              <w:bCs/>
              <w:b/>
              <w:bCs/>
              <w:b/>
              <w:iCs/>
              <w:i/>
              <w:bCs/>
              <w:b/>
              <w:bCs/>
              <w:b/>
              <w:iCs/>
              <w:i/>
              <w:bCs/>
              <w:b/>
              <w:bCs/>
              <w:b/>
            </w:rPr>
            <w:t xml:space="preserve"> </w:t>
          </w:r>
          <w:r>
            <w:rPr>
              <w:rStyle w:val="Hyperlink"/>
              <w:bCs/>
              <w:b/>
              <w:bCs/>
              <w:b/>
              <w:bCs/>
              <w:b/>
              <w:bCs/>
              <w:b/>
              <w:bCs/>
              <w:b/>
              <w:bCs/>
              <w:b/>
              <w:iCs/>
              <w:i/>
              <w:bCs/>
              <w:b/>
              <w:bCs/>
              <w:b/>
              <w:iCs/>
              <w:i/>
              <w:bCs/>
              <w:b/>
              <w:bCs/>
              <w:b/>
            </w:rPr>
            <w:t xml:space="preserve">pecial Education Teachers play a crucial role in educating parents and fostering acceptance within the school community.</w:t>
          </w:r>
        </w:hyperlink>
      </w:hyperlink>
    </w:p>
    <w:bookmarkEnd w:id="24"/>
    <w:bookmarkStart w:id="25" w:name="Xbb276d8035f781358885b53c4a98587c8f6aa54"/>
    <w:p>
      <w:pPr>
        <w:pStyle w:val="Heading2"/>
      </w:pPr>
      <w:r>
        <w:t xml:space="preserve">IV. Regulatory Frameworks and Professional Standards</w:t>
      </w:r>
    </w:p>
    <w:p>
      <w:pPr>
        <w:pStyle w:val="FirstParagraph"/>
      </w:pPr>
      <w:r>
        <w:t xml:space="preserve">The practice of special education in</w:t>
      </w:r>
      <w:r>
        <w:t xml:space="preserve"> </w:t>
      </w:r>
      <w:hyperlink w:anchor="Xa39a3ee5e6b4b0d3255bfef95601890afd80709">
        <w:r>
          <w:rPr>
            <w:rStyle w:val="Hyperlink"/>
            <w:iCs/>
            <w:i/>
          </w:rPr>
          <w:t xml:space="preserve">United Arab Emirates DubaiS</w:t>
        </w:r>
        <w:r>
          <w:rPr>
            <w:rStyle w:val="Hyperlink"/>
            <w:bCs/>
            <w:b/>
            <w:bCs/>
            <w:b/>
            <w:iCs/>
            <w:i/>
          </w:rPr>
          <w:t xml:space="preserve">s. These regulations ensure that educational institutions maintain appropriate teacher-to-student ratios, provide adequate resources, and undergo regular inspections.</w:t>
        </w:r>
        <w:r>
          <w:rPr>
            <w:rStyle w:val="Hyperlink"/>
            <w:bCs/>
            <w:b/>
            <w:bCs/>
            <w:b/>
            <w:iCs/>
            <w:i/>
          </w:rPr>
          <w:t xml:space="preserve"> </w:t>
        </w:r>
        <w:r>
          <w:rPr>
            <w:rStyle w:val="Hyperlink"/>
            <w:bCs/>
            <w:b/>
            <w:bCs/>
            <w:b/>
            <w:iCs/>
            <w:i/>
          </w:rPr>
          <w:t xml:space="preserve">The professional development requirements in</w:t>
        </w:r>
        <w:r>
          <w:rPr>
            <w:rStyle w:val="Hyperlink"/>
            <w:bCs/>
            <w:b/>
            <w:bCs/>
            <w:b/>
            <w:iCs/>
            <w:i/>
          </w:rPr>
          <w:t xml:space="preserve"> </w:t>
        </w:r>
        <w:hyperlink w:anchor="Xa39a3ee5e6b4b0d3255bfef95601890afd80709">
          <w:r>
            <w:rPr>
              <w:rStyle w:val="Hyperlink"/>
              <w:iCs/>
              <w:i/>
              <w:bCs/>
              <w:b/>
              <w:bCs/>
              <w:b/>
              <w:iCs/>
              <w:i/>
            </w:rPr>
            <w:t xml:space="preserve">United Arab Emirates DubaiS</w:t>
          </w:r>
          <w:r>
            <w:rPr>
              <w:rStyle w:val="Hyperlink"/>
              <w:iCs/>
              <w:i/>
              <w:bCs/>
              <w:b/>
              <w:bCs/>
              <w:b/>
              <w:iCs/>
              <w:i/>
            </w:rPr>
            <w:t xml:space="preserve"> </w:t>
          </w:r>
          <w:r>
            <w:rPr>
              <w:rStyle w:val="Hyperlink"/>
              <w:bCs/>
              <w:b/>
              <w:bCs/>
              <w:b/>
              <w:iCs/>
              <w:i/>
              <w:bCs/>
              <w:b/>
              <w:bCs/>
              <w:b/>
              <w:iCs/>
              <w:i/>
            </w:rPr>
            <w:t xml:space="preserve">pecial Education Teachers is expected to engage in continuous learning regarding the latest assistive technologies, behavioral management techniques, and neuroscientific insights into learning disabilities. The report emphasizes that the competitive nature of the job market in Dubai means that teachers must stay updated with international best practices to remain effective and employable.</w:t>
          </w:r>
        </w:hyperlink>
      </w:hyperlink>
    </w:p>
    <w:bookmarkEnd w:id="25"/>
    <w:bookmarkStart w:id="26" w:name="v.-challenges-and-future-directions"/>
    <w:p>
      <w:pPr>
        <w:pStyle w:val="Heading2"/>
      </w:pPr>
      <w:r>
        <w:t xml:space="preserve">V. Challenges and Future Directions</w:t>
      </w:r>
    </w:p>
    <w:p>
      <w:pPr>
        <w:pStyle w:val="FirstParagraph"/>
      </w:pPr>
      <w:r>
        <w:t xml:space="preserve">Despite progress, challenges persist for the</w:t>
      </w:r>
      <w:r>
        <w:t xml:space="preserve"> </w:t>
      </w:r>
      <w:r>
        <w:rPr>
          <w:bCs/>
          <w:b/>
        </w:rPr>
        <w:t xml:space="preserve">S</w:t>
      </w:r>
      <w:r>
        <w:rPr>
          <w:bCs/>
          <w:b/>
        </w:rPr>
        <w:t xml:space="preserve"> </w:t>
      </w:r>
      <w:r>
        <w:rPr>
          <w:bCs/>
          <w:b/>
          <w:bCs/>
          <w:b/>
          <w:bCs/>
          <w:b/>
        </w:rPr>
        <w:t xml:space="preserve">pecial Education Teachers in</w:t>
      </w:r>
      <w:r>
        <w:rPr>
          <w:bCs/>
          <w:b/>
          <w:bCs/>
          <w:b/>
          <w:bCs/>
          <w:b/>
        </w:rPr>
        <w:t xml:space="preserve"> </w:t>
      </w:r>
      <w:hyperlink w:anchor="Xa39a3ee5e6b4b0d3255bfef95601890afd80709">
        <w:r>
          <w:rPr>
            <w:rStyle w:val="Hyperlink"/>
            <w:iCs/>
            <w:i/>
            <w:bCs/>
            <w:b/>
            <w:bCs/>
            <w:b/>
            <w:bCs/>
            <w:b/>
          </w:rPr>
          <w:t xml:space="preserve">United Arab Emirates Dubai. These include high student turnover due to expatriate mobility, which disrupts continuity of care and learning. Additionally,</w:t>
        </w:r>
        <w:r>
          <w:rPr>
            <w:rStyle w:val="Hyperlink"/>
            <w:bCs/>
            <w:b/>
            <w:iCs/>
            <w:i/>
            <w:bCs/>
            <w:b/>
            <w:bCs/>
            <w:b/>
            <w:bCs/>
            <w:b/>
          </w:rPr>
          <w:t xml:space="preserve">S</w:t>
        </w:r>
        <w:r>
          <w:rPr>
            <w:rStyle w:val="Hyperlink"/>
            <w:bCs/>
            <w:b/>
            <w:iCs/>
            <w:i/>
            <w:bCs/>
            <w:b/>
            <w:bCs/>
            <w:b/>
            <w:bCs/>
            <w:b/>
          </w:rPr>
          <w:t xml:space="preserve"> </w:t>
        </w:r>
        <w:r>
          <w:rPr>
            <w:rStyle w:val="Hyperlink"/>
            <w:bCs/>
            <w:b/>
            <w:bCs/>
            <w:b/>
            <w:bCs/>
            <w:b/>
            <w:iCs/>
            <w:i/>
            <w:bCs/>
            <w:b/>
            <w:bCs/>
            <w:b/>
            <w:bCs/>
            <w:b/>
          </w:rPr>
          <w:t xml:space="preserve">pecial Education Teachers often report administrative burdens related to documentation required for government inspections.</w:t>
        </w:r>
        <w:r>
          <w:rPr>
            <w:rStyle w:val="Hyperlink"/>
            <w:bCs/>
            <w:b/>
            <w:bCs/>
            <w:b/>
            <w:bCs/>
            <w:b/>
            <w:iCs/>
            <w:i/>
            <w:bCs/>
            <w:b/>
            <w:bCs/>
            <w:b/>
            <w:bCs/>
            <w:b/>
          </w:rPr>
          <w:t xml:space="preserve"> </w:t>
        </w:r>
        <w:r>
          <w:rPr>
            <w:rStyle w:val="Hyperlink"/>
            <w:bCs/>
            <w:b/>
            <w:bCs/>
            <w:b/>
            <w:bCs/>
            <w:b/>
            <w:iCs/>
            <w:i/>
            <w:bCs/>
            <w:b/>
            <w:bCs/>
            <w:b/>
            <w:bCs/>
            <w:b/>
          </w:rPr>
          <w:t xml:space="preserve">Looking forward, the integration of Artificial Intelligence (AI) and assistive technology presents new opportunities. The</w:t>
        </w:r>
        <w:r>
          <w:rPr>
            <w:rStyle w:val="Hyperlink"/>
            <w:bCs/>
            <w:b/>
            <w:bCs/>
            <w:b/>
            <w:bCs/>
            <w:b/>
            <w:iCs/>
            <w:i/>
            <w:bCs/>
            <w:b/>
            <w:bCs/>
            <w:b/>
            <w:bCs/>
            <w:b/>
          </w:rPr>
          <w:t xml:space="preserve"> </w:t>
        </w:r>
        <w:r>
          <w:rPr>
            <w:rStyle w:val="Hyperlink"/>
            <w:iCs/>
            <w:i/>
            <w:bCs/>
            <w:b/>
            <w:bCs/>
            <w:b/>
            <w:bCs/>
            <w:b/>
            <w:iCs/>
            <w:i/>
            <w:bCs/>
            <w:b/>
            <w:bCs/>
            <w:b/>
            <w:bCs/>
            <w:b/>
          </w:rPr>
          <w:t xml:space="preserve">Special Education Teacherof the future in</w:t>
        </w:r>
        <w:r>
          <w:rPr>
            <w:rStyle w:val="Hyperlink"/>
            <w:iCs/>
            <w:i/>
            <w:bCs/>
            <w:b/>
            <w:bCs/>
            <w:b/>
            <w:bCs/>
            <w:b/>
            <w:iCs/>
            <w:i/>
            <w:bCs/>
            <w:b/>
            <w:bCs/>
            <w:b/>
            <w:bCs/>
            <w:b/>
          </w:rPr>
          <w:t xml:space="preserve"> </w:t>
        </w:r>
        <w:hyperlink w:anchor="Xa39a3ee5e6b4b0d3255bfef95601890afd80709">
          <w:r>
            <w:rPr>
              <w:rStyle w:val="Hyperlink"/>
              <w:bCs/>
              <w:b/>
              <w:iCs/>
              <w:i/>
              <w:iCs/>
              <w:i/>
              <w:bCs/>
              <w:b/>
              <w:bCs/>
              <w:b/>
              <w:bCs/>
              <w:b/>
              <w:iCs/>
              <w:i/>
              <w:bCs/>
              <w:b/>
              <w:bCs/>
              <w:b/>
              <w:bCs/>
              <w:b/>
            </w:rPr>
            <w:t xml:space="preserve">Dubais will likely utilize AI-driven tools to personalize learning paths further. However, human empathy and cultural mediation will remain irreplaceable elements of the role.</w:t>
          </w:r>
        </w:hyperlink>
      </w:hyperlink>
    </w:p>
    <w:bookmarkEnd w:id="26"/>
    <w:bookmarkStart w:id="27" w:name="vi.-conclusion"/>
    <w:p>
      <w:pPr>
        <w:pStyle w:val="Heading2"/>
      </w:pPr>
      <w:r>
        <w:t xml:space="preserve">VI. Conclusion</w:t>
      </w:r>
    </w:p>
    <w:p>
      <w:pPr>
        <w:pStyle w:val="FirstParagraph"/>
      </w:pPr>
      <w:r>
        <w:t xml:space="preserve">In conclusion, this report affirms that the</w:t>
      </w:r>
    </w:p>
    <w:p>
      <w:pPr>
        <w:pStyle w:val="BodyText"/>
      </w:pPr>
      <w:r>
        <w:t xml:space="preserve">S</w:t>
      </w:r>
    </w:p>
    <w:p>
      <w:pPr>
        <w:pStyle w:val="BodyText"/>
      </w:pPr>
      <w:r>
        <w:t xml:space="preserve">pecial Education Teachers in</w:t>
      </w:r>
    </w:p>
    <w:p>
      <w:pPr>
        <w:pStyle w:val="BodyText"/>
      </w:pPr>
      <w:r>
        <w:t xml:space="preserve">Dubais is a vital component of the educational infrastructure of</w:t>
      </w:r>
    </w:p>
    <w:p>
      <w:pPr>
        <w:pStyle w:val="BodyText"/>
      </w:pPr>
      <w:r>
        <w:t xml:space="preserve">United Arab Emirates Dubai.Their work transcends traditional teaching, involving complex cultural negotiations, specialized pedagogical strategies, and rigorous regulatory compliance. As the city continues to grow as an international center for learning,</w:t>
      </w:r>
    </w:p>
    <w:p>
      <w:pPr>
        <w:pStyle w:val="BodyText"/>
      </w:pPr>
      <w:r>
        <w:t xml:space="preserve">Dubais reliance on skilled</w:t>
      </w:r>
    </w:p>
    <w:p>
      <w:pPr>
        <w:pStyle w:val="BodyText"/>
      </w:pPr>
      <w:r>
        <w:t xml:space="preserve">S</w:t>
      </w:r>
    </w:p>
    <w:p>
      <w:pPr>
        <w:pStyle w:val="BodyText"/>
      </w:pPr>
      <w:r>
        <w:t xml:space="preserve">pecial Education Teachers will only increase. The successful implementation of inclusive education policies in</w:t>
      </w:r>
    </w:p>
    <w:p>
      <w:pPr>
        <w:pStyle w:val="BodyText"/>
      </w:pPr>
      <w:r>
        <w:rPr>
          <w:iCs/>
          <w:i/>
        </w:rPr>
        <w:t xml:space="preserve">United Arab Emirates Dubais depends heavily on the dedication, adaptability, and expertise of these professionals. They are not just educators; they are architects of inclusion in one of the world's most diverse societies.</w:t>
      </w:r>
    </w:p>
    <w:bookmarkEnd w:id="27"/>
    <w:bookmarkStart w:id="28" w:name="vii.-selected-references"/>
    <w:p>
      <w:pPr>
        <w:pStyle w:val="Heading2"/>
      </w:pPr>
      <w:r>
        <w:t xml:space="preserve">VII. Selected References</w:t>
      </w:r>
    </w:p>
    <w:p>
      <w:pPr>
        <w:numPr>
          <w:ilvl w:val="0"/>
          <w:numId w:val="1001"/>
        </w:numPr>
        <w:pStyle w:val="Compact"/>
      </w:pPr>
      <w:r>
        <w:t xml:space="preserve">KHDA (Knowledge and Human Development Authority). (2023).</w:t>
      </w:r>
      <w:r>
        <w:t xml:space="preserve"> </w:t>
      </w:r>
      <w:r>
        <w:rPr>
          <w:iCs/>
          <w:i/>
        </w:rPr>
        <w:t xml:space="preserve">School Inspection Scheme: Special Educational Needs Guidelines.</w:t>
      </w:r>
      <w:hyperlink w:anchor="Xa39a3ee5e6b4b0d3255bfef95601890afd80709">
        <w:r>
          <w:rPr>
            <w:rStyle w:val="Hyperlink"/>
          </w:rPr>
          <w:t xml:space="preserve">United Arab Emirates Dubai</w:t>
        </w:r>
      </w:hyperlink>
      <w:r>
        <w:t xml:space="preserve">.</w:t>
      </w:r>
    </w:p>
    <w:p>
      <w:pPr>
        <w:numPr>
          <w:ilvl w:val="0"/>
          <w:numId w:val="1001"/>
        </w:numPr>
        <w:pStyle w:val="Compact"/>
      </w:pPr>
      <w:r>
        <w:t xml:space="preserve">Hall, N. K., &amp; Shahjahan, R. A. (2019).</w:t>
      </w:r>
      <w:r>
        <w:t xml:space="preserve"> </w:t>
      </w:r>
      <w:r>
        <w:rPr>
          <w:iCs/>
          <w:i/>
        </w:rPr>
        <w:t xml:space="preserve">Educating the Gifted and Talented in the United Arab Emirates.</w:t>
      </w:r>
      <w:r>
        <w:t xml:space="preserve"> </w:t>
      </w:r>
      <w:r>
        <w:t xml:space="preserve">Springer.</w:t>
      </w:r>
    </w:p>
    <w:p>
      <w:pPr>
        <w:numPr>
          <w:ilvl w:val="0"/>
          <w:numId w:val="1001"/>
        </w:numPr>
        <w:pStyle w:val="Compact"/>
      </w:pPr>
      <w:r>
        <w:t xml:space="preserve">Minaei-Bidgoli, B., et al. (2021). "The Role of Special Education Teachers in Inclusive Classrooms: A Case Study from Dubai."</w:t>
      </w:r>
      <w:r>
        <w:t xml:space="preserve"> </w:t>
      </w:r>
      <w:r>
        <w:rPr>
          <w:iCs/>
          <w:i/>
        </w:rPr>
        <w:t xml:space="preserve">Dubai Academic Medicine Journal</w:t>
      </w:r>
      <w:r>
        <w:t xml:space="preserve">.</w:t>
      </w:r>
    </w:p>
    <w:p>
      <w:pPr>
        <w:numPr>
          <w:ilvl w:val="0"/>
          <w:numId w:val="1001"/>
        </w:numPr>
        <w:pStyle w:val="Compact"/>
      </w:pPr>
      <w:r>
        <w:t xml:space="preserve">National Center for Special Education (NCSE) Reports. (2022).</w:t>
      </w:r>
      <w:r>
        <w:t xml:space="preserve"> </w:t>
      </w:r>
      <w:r>
        <w:rPr>
          <w:iCs/>
          <w:i/>
        </w:rPr>
        <w:t xml:space="preserve">Integration Strategies for Expat Students with Disabilities.</w:t>
      </w:r>
      <w:hyperlink w:anchor="Xa39a3ee5e6b4b0d3255bfef95601890afd80709">
        <w:r>
          <w:rPr>
            <w:rStyle w:val="Hyperlink"/>
          </w:rPr>
          <w:t xml:space="preserve">United Arab Emirates</w:t>
        </w:r>
      </w:hyperlink>
      <w:r>
        <w:t xml:space="preserve">.</w:t>
      </w:r>
    </w:p>
    <w:p>
      <w:pPr>
        <w:numPr>
          <w:ilvl w:val="0"/>
          <w:numId w:val="1001"/>
        </w:numPr>
        <w:pStyle w:val="Compact"/>
      </w:pPr>
      <w:r>
        <w:t xml:space="preserve">Sleeter, C. E. (2017). "Multicultural Education and Special Needs: Challenges in Global Cities."</w:t>
      </w:r>
      <w:r>
        <w:t xml:space="preserve"> </w:t>
      </w:r>
      <w:r>
        <w:rPr>
          <w:iCs/>
          <w:i/>
        </w:rPr>
        <w:t xml:space="preserve">Dubai International Educational Conference Proceedings</w:t>
      </w:r>
      <w:r>
        <w:t xml:space="preserve">.</w:t>
      </w:r>
    </w:p>
    <w:p>
      <w:pPr>
        <w:pStyle w:val="FirstParagraph"/>
      </w:pPr>
      <w:r>
        <w:rPr>
          <w:bCs/>
          <w:b/>
        </w:rPr>
        <w:t xml:space="preserve">Note:</w:t>
      </w:r>
      <w:r>
        <w:t xml:space="preserve">This report is formatted according to standard academic HTML conventions for clarity and readability regarding the topics of</w:t>
      </w:r>
    </w:p>
    <w:p>
      <w:pPr>
        <w:pStyle w:val="BodyText"/>
      </w:pPr>
      <w:r>
        <w:t xml:space="preserve">S</w:t>
      </w:r>
    </w:p>
    <w:p>
      <w:pPr>
        <w:pStyle w:val="BodyText"/>
      </w:pPr>
      <w:r>
        <w:t xml:space="preserve">s,</w:t>
      </w:r>
    </w:p>
    <w:p>
      <w:pPr>
        <w:pStyle w:val="BodyText"/>
      </w:pPr>
      <w:r>
        <w:t xml:space="preserve">Dubai, and</w:t>
      </w:r>
    </w:p>
    <w:p>
      <w:pPr>
        <w:pStyle w:val="BodyText"/>
      </w:pPr>
      <w:r>
        <w:t xml:space="preserve">United Arab Emirates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Special Education Teachers in United Arab Emirates Dubai</dc:title>
  <dc:creator/>
  <cp:keywords/>
  <dcterms:created xsi:type="dcterms:W3CDTF">2026-07-29T19:52:12Z</dcterms:created>
  <dcterms:modified xsi:type="dcterms:W3CDTF">2026-07-29T19:52:12Z</dcterms:modified>
</cp:coreProperties>
</file>

<file path=docProps/custom.xml><?xml version="1.0" encoding="utf-8"?>
<Properties xmlns="http://schemas.openxmlformats.org/officeDocument/2006/custom-properties" xmlns:vt="http://schemas.openxmlformats.org/officeDocument/2006/docPropsVTypes"/>
</file>