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8" w:name="Xd699e6f5225e23acb61210baae4d36a45163b74"/>
    <w:p>
      <w:pPr>
        <w:pStyle w:val="Heading1"/>
      </w:pPr>
      <w:r>
        <w:t xml:space="preserve">Book Report: The Role and Impact of the Special Education Teacher in United States Los Angeles</w:t>
      </w:r>
    </w:p>
    <w:p>
      <w:pPr>
        <w:pStyle w:val="FirstParagraph"/>
      </w:pPr>
      <w:r>
        <w:rPr>
          <w:bCs/>
          <w:b/>
        </w:rPr>
        <w:t xml:space="preserve">Date:</w:t>
      </w:r>
      <w:r>
        <w:t xml:space="preserve"> </w:t>
      </w:r>
      <w:r>
        <w:t xml:space="preserve">October 26, 2023</w:t>
      </w:r>
      <w:r>
        <w:br/>
      </w:r>
      <w:r>
        <w:t xml:space="preserve">[Student Name]</w:t>
      </w:r>
      <w:r>
        <w:br/>
      </w:r>
      <w:r>
        <w:t xml:space="preserve">Educational Leadership and Policy Analysis</w:t>
      </w:r>
    </w:p>
    <w:bookmarkStart w:id="20" w:name="X3bdef37838c3b836e4de894898cd12eb640a5f7"/>
    <w:p>
      <w:pPr>
        <w:pStyle w:val="Heading2"/>
      </w:pPr>
      <w:r>
        <w:t xml:space="preserve">I. Introduction: The Complexity of Modern Special Education in Los Angeles</w:t>
      </w:r>
    </w:p>
    <w:p>
      <w:pPr>
        <w:pStyle w:val="FirstParagraph"/>
      </w:pPr>
      <w:r>
        <w:t xml:space="preserve">The landscape of education in the</w:t>
      </w:r>
      <w:r>
        <w:t xml:space="preserve"> </w:t>
      </w:r>
      <w:hyperlink w:anchor="Xa39a3ee5e6b4b0d3255bfef95601890afd80709">
        <w:r>
          <w:rPr>
            <w:rStyle w:val="Hyperlink"/>
          </w:rPr>
          <w:t xml:space="preserve">United States Los Angeles</w:t>
        </w:r>
      </w:hyperlink>
      <w:r>
        <w:t xml:space="preserve"> </w:t>
      </w:r>
      <w:r>
        <w:t xml:space="preserve">region is characterized by its immense diversity, cultural richness, and systemic challenges. Within this complex ecosystem, the role of the</w:t>
      </w:r>
      <w:r>
        <w:t xml:space="preserve"> </w:t>
      </w:r>
      <w:r>
        <w:rPr>
          <w:bCs/>
          <w:b/>
        </w:rPr>
        <w:t xml:space="preserve">Special Education Teacher</w:t>
      </w:r>
      <w:r>
        <w:t xml:space="preserve"> </w:t>
      </w:r>
      <w:r>
        <w:t xml:space="preserve">emerges as a critical pillar of academic equity and social justice. This book report examines key literature regarding special education pedagogy, policy implementation, and classroom management specifically tailored to the demographic realities of Los Angeles Unified School District (LAUSD) and surrounding areas. The central thesis explored is that an effective</w:t>
      </w:r>
      <w:r>
        <w:t xml:space="preserve"> </w:t>
      </w:r>
      <w:r>
        <w:rPr>
          <w:bCs/>
          <w:b/>
        </w:rPr>
        <w:t xml:space="preserve">Special Education Teacher</w:t>
      </w:r>
      <w:r>
        <w:t xml:space="preserve"> </w:t>
      </w:r>
      <w:r>
        <w:t xml:space="preserve">in this specific geographic context must be more than a pedagogue; they must be a cultural broker, an advocate for legal rights, and a collaborator within multidisciplinary teams.</w:t>
      </w:r>
    </w:p>
    <w:bookmarkEnd w:id="20"/>
    <w:bookmarkStart w:id="21" w:name="X8afc6123d06a2ad0d5090026065772a8b5ff4f2"/>
    <w:p>
      <w:pPr>
        <w:pStyle w:val="Heading2"/>
      </w:pPr>
      <w:r>
        <w:t xml:space="preserve">II. Contextual Analysis: Los Angeles as a Unique Educational Ecosystem</w:t>
      </w:r>
    </w:p>
    <w:p>
      <w:pPr>
        <w:pStyle w:val="FirstParagraph"/>
      </w:pPr>
      <w:r>
        <w:t xml:space="preserve">To understand the nuances of special education in</w:t>
      </w:r>
      <w:r>
        <w:t xml:space="preserve"> </w:t>
      </w:r>
      <w:hyperlink w:anchor="Xa39a3ee5e6b4b0d3255bfef95601890afd80709">
        <w:r>
          <w:rPr>
            <w:rStyle w:val="Hyperlink"/>
          </w:rPr>
          <w:t xml:space="preserve">United States Los Angeles</w:t>
        </w:r>
      </w:hyperlink>
      <w:r>
        <w:t xml:space="preserve">, one must first acknowledge the scale and diversity of the student population. LAUSD is the second-largest school district in the</w:t>
      </w:r>
      <w:r>
        <w:t xml:space="preserve"> </w:t>
      </w:r>
      <w:r>
        <w:rPr>
          <w:bCs/>
          <w:b/>
        </w:rPr>
        <w:t xml:space="preserve">United States Los Angeles</w:t>
      </w:r>
      <w:r>
        <w:t xml:space="preserve"> </w:t>
      </w:r>
      <w:r>
        <w:t xml:space="preserve">metropolitan area, serving hundreds of thousands of students. The student body is predominantly Hispanic/Latino, with significant Asian American and African American populations, as well as a high number of English Learners (ELs). This demographic reality intersects heavily with special education identification rates.</w:t>
      </w:r>
    </w:p>
    <w:p>
      <w:pPr>
        <w:pStyle w:val="BodyText"/>
      </w:pPr>
      <w:r>
        <w:t xml:space="preserve">Recent literature highlights a disproportionate representation of minority students in special education categories in</w:t>
      </w:r>
      <w:r>
        <w:t xml:space="preserve"> </w:t>
      </w:r>
      <w:hyperlink w:anchor="Xa39a3ee5e6b4b0d3255bfef95601890afd80709">
        <w:r>
          <w:rPr>
            <w:rStyle w:val="Hyperlink"/>
          </w:rPr>
          <w:t xml:space="preserve">United States Los Angeles</w:t>
        </w:r>
      </w:hyperlink>
      <w:r>
        <w:t xml:space="preserve">. The text argues that</w:t>
      </w:r>
      <w:r>
        <w:t xml:space="preserve"> </w:t>
      </w:r>
      <w:r>
        <w:rPr>
          <w:bCs/>
          <w:b/>
        </w:rPr>
        <w:t xml:space="preserve">Special Education Teachers</w:t>
      </w:r>
      <w:r>
        <w:t xml:space="preserve"> </w:t>
      </w:r>
      <w:r>
        <w:t xml:space="preserve">must possess cultural competency to distinguish between language acquisition barriers and true learning disabilities. This distinction is crucial because misidentification can lead to the stigmatization of minority students who are simply navigating a bilingual environment. Therefore, the training and mindset of the teacher in this region must prioritize culturally responsive teaching practices over standardized testing metrics alone.</w:t>
      </w:r>
    </w:p>
    <w:bookmarkEnd w:id="21"/>
    <w:bookmarkStart w:id="22" w:name="X353bd1ec8a630727ff5b8d461258e7b3e7cb093"/>
    <w:p>
      <w:pPr>
        <w:pStyle w:val="Heading2"/>
      </w:pPr>
      <w:r>
        <w:t xml:space="preserve">III. Legal Frameworks and Advocacy: The IEP as a Living Document</w:t>
      </w:r>
    </w:p>
    <w:p>
      <w:pPr>
        <w:pStyle w:val="FirstParagraph"/>
      </w:pPr>
      <w:r>
        <w:t xml:space="preserve">A significant portion of the reviewed literature focuses on the legal responsibilities borne by</w:t>
      </w:r>
      <w:r>
        <w:t xml:space="preserve"> </w:t>
      </w:r>
      <w:r>
        <w:rPr>
          <w:bCs/>
          <w:b/>
        </w:rPr>
        <w:t xml:space="preserve">Special Education Teachers</w:t>
      </w:r>
      <w:r>
        <w:t xml:space="preserve">. In</w:t>
      </w:r>
      <w:r>
        <w:t xml:space="preserve"> </w:t>
      </w:r>
      <w:hyperlink w:anchor="Xa39a3ee5e6b4b0d3255bfef95601890afd80709">
        <w:r>
          <w:rPr>
            <w:rStyle w:val="Hyperlink"/>
          </w:rPr>
          <w:t xml:space="preserve">United States Los Angeles</w:t>
        </w:r>
      </w:hyperlink>
      <w:r>
        <w:t xml:space="preserve">, compliance with both federal laws (such as the Individuals with Disabilities Education Act - IDEA) and California state codes is rigorous. The book emphasizes that the Individualized Education Program (IEP) meeting is not merely an administrative formality but a collaborative legal contract between educators, parents, and service providers.</w:t>
      </w:r>
    </w:p>
    <w:p>
      <w:pPr>
        <w:pStyle w:val="BodyText"/>
      </w:pPr>
      <w:r>
        <w:t xml:space="preserve">The text provides detailed case studies from</w:t>
      </w:r>
      <w:r>
        <w:t xml:space="preserve"> </w:t>
      </w:r>
      <w:hyperlink w:anchor="Xa39a3ee5e6b4b0d3255bfef95601890afd80709">
        <w:r>
          <w:rPr>
            <w:rStyle w:val="Hyperlink"/>
          </w:rPr>
          <w:t xml:space="preserve">United States Los Angeles</w:t>
        </w:r>
      </w:hyperlink>
      <w:r>
        <w:t xml:space="preserve"> </w:t>
      </w:r>
      <w:r>
        <w:t xml:space="preserve">classrooms where</w:t>
      </w:r>
      <w:r>
        <w:t xml:space="preserve"> </w:t>
      </w:r>
      <w:r>
        <w:rPr>
          <w:bCs/>
          <w:b/>
        </w:rPr>
        <w:t xml:space="preserve">Special Education Teachers</w:t>
      </w:r>
      <w:r>
        <w:t xml:space="preserve"> </w:t>
      </w:r>
      <w:r>
        <w:t xml:space="preserve">acted as primary advocates for students with severe disabilities. It illustrates how these teachers navigate complex bureaucratic systems to secure related services such as speech therapy, occupational therapy, and psychological services. The narrative underscores that in a district as vast and resource-strained as LAUSD, the</w:t>
      </w:r>
      <w:r>
        <w:t xml:space="preserve"> </w:t>
      </w:r>
      <w:r>
        <w:rPr>
          <w:bCs/>
          <w:b/>
        </w:rPr>
        <w:t xml:space="preserve">Special Education Teacher</w:t>
      </w:r>
      <w:r>
        <w:t xml:space="preserve"> </w:t>
      </w:r>
      <w:r>
        <w:t xml:space="preserve">often serves as the case manager who coordinates these fragmented resources. Success in this role requires exceptional organizational skills and the ability to communicate complex legal rights to parents who may face language barriers or systemic distrust.</w:t>
      </w:r>
    </w:p>
    <w:bookmarkEnd w:id="22"/>
    <w:bookmarkStart w:id="23" w:name="Xc19082d365301eb8cd3c7a72f0882c835d7dbc2"/>
    <w:p>
      <w:pPr>
        <w:pStyle w:val="Heading2"/>
      </w:pPr>
      <w:r>
        <w:t xml:space="preserve">IV. Pedagogical Strategies: Differentiation and Universal Design for Learning (UDL)</w:t>
      </w:r>
    </w:p>
    <w:p>
      <w:pPr>
        <w:pStyle w:val="FirstParagraph"/>
      </w:pPr>
      <w:r>
        <w:t xml:space="preserve">The core of the book discusses instructional methodologies suitable for</w:t>
      </w:r>
      <w:r>
        <w:t xml:space="preserve"> </w:t>
      </w:r>
      <w:hyperlink w:anchor="Xa39a3ee5e6b4b0d3255bfef95601890afd80709">
        <w:r>
          <w:rPr>
            <w:rStyle w:val="Hyperlink"/>
          </w:rPr>
          <w:t xml:space="preserve">United States Los Angeles</w:t>
        </w:r>
      </w:hyperlink>
      <w:r>
        <w:t xml:space="preserve">. Given the heterogeneity of classrooms in this region, traditional "one-size-fits-all" instruction is ineffective. The literature advocates strongly for Universal Design for Learning (UDL) frameworks. This approach requires</w:t>
      </w:r>
      <w:r>
        <w:t xml:space="preserve"> </w:t>
      </w:r>
      <w:r>
        <w:rPr>
          <w:bCs/>
          <w:b/>
        </w:rPr>
        <w:t xml:space="preserve">Special Education Teachers</w:t>
      </w:r>
      <w:r>
        <w:t xml:space="preserve"> </w:t>
      </w:r>
      <w:r>
        <w:t xml:space="preserve">to design lessons that are accessible to all learners from the outset, rather than retrofitting accommodations after the fact.</w:t>
      </w:r>
    </w:p>
    <w:p>
      <w:pPr>
        <w:pStyle w:val="BodyText"/>
      </w:pPr>
      <w:r>
        <w:t xml:space="preserve">In practice, this means integrating technology and multi-sensory approaches into daily instruction. The book provides examples of teachers in</w:t>
      </w:r>
      <w:r>
        <w:t xml:space="preserve"> </w:t>
      </w:r>
      <w:hyperlink w:anchor="Xa39a3ee5e6b4b0d3255bfef95601890afd80709">
        <w:r>
          <w:rPr>
            <w:rStyle w:val="Hyperlink"/>
          </w:rPr>
          <w:t xml:space="preserve">United States Los Angeles</w:t>
        </w:r>
      </w:hyperlink>
      <w:r>
        <w:t xml:space="preserve"> </w:t>
      </w:r>
      <w:r>
        <w:t xml:space="preserve">utilizing assistive technology to support students with dyslexia or autism spectrum disorder (ASD). Furthermore, it highlights the importance of social-emotional learning (SEL) interventions. Students in under-resourced areas of</w:t>
      </w:r>
    </w:p>
    <w:p>
      <w:pPr>
        <w:pStyle w:val="BodyText"/>
      </w:pPr>
      <w:r>
        <w:t xml:space="preserve">United States Los Angeles often face external stressors, including housing instability and community violence. The</w:t>
      </w:r>
      <w:r>
        <w:t xml:space="preserve"> </w:t>
      </w:r>
      <w:r>
        <w:rPr>
          <w:bCs/>
          <w:b/>
        </w:rPr>
        <w:t xml:space="preserve">Special Education Teacher</w:t>
      </w:r>
      <w:r>
        <w:t xml:space="preserve"> </w:t>
      </w:r>
      <w:r>
        <w:t xml:space="preserve">is therefore tasked with creating a safe, predictable classroom environment that fosters emotional regulation alongside academic growth.</w:t>
      </w:r>
    </w:p>
    <w:bookmarkEnd w:id="23"/>
    <w:bookmarkStart w:id="24" w:name="v.-collaboration-and-co-teaching-models"/>
    <w:p>
      <w:pPr>
        <w:pStyle w:val="Heading2"/>
      </w:pPr>
      <w:r>
        <w:t xml:space="preserve">V. Collaboration and Co-Teaching Models</w:t>
      </w:r>
    </w:p>
    <w:p>
      <w:pPr>
        <w:pStyle w:val="FirstParagraph"/>
      </w:pPr>
      <w:r>
        <w:t xml:space="preserve">A recurring theme in the analysis of the</w:t>
      </w:r>
      <w:r>
        <w:t xml:space="preserve"> </w:t>
      </w:r>
      <w:hyperlink w:anchor="Xa39a3ee5e6b4b0d3255bfef95601890afd80709">
        <w:r>
          <w:rPr>
            <w:rStyle w:val="Hyperlink"/>
          </w:rPr>
          <w:t xml:space="preserve">United States Los Angeles</w:t>
        </w:r>
      </w:hyperlink>
      <w:r>
        <w:t xml:space="preserve"> </w:t>
      </w:r>
      <w:r>
        <w:t xml:space="preserve">educational landscape is the shift toward inclusion. The book details how</w:t>
      </w:r>
      <w:r>
        <w:t xml:space="preserve"> </w:t>
      </w:r>
      <w:r>
        <w:rPr>
          <w:bCs/>
          <w:b/>
        </w:rPr>
        <w:t xml:space="preserve">Special Education Teachers</w:t>
      </w:r>
      <w:r>
        <w:t xml:space="preserve"> </w:t>
      </w:r>
      <w:r>
        <w:t xml:space="preserve">increasingly work alongside general education teachers in co-teaching models. This collaboration presents unique challenges and opportunities. For co-teaching to be effective, there must be clear role definition and mutual respect between the two educators.</w:t>
      </w:r>
    </w:p>
    <w:p>
      <w:pPr>
        <w:pStyle w:val="BodyText"/>
      </w:pPr>
      <w:r>
        <w:t xml:space="preserve">The text critiques superficial inclusion efforts where students with disabilities are placed in general education classrooms without adequate support. Instead, it promotes a "team teaching" model prevalent in successful schools across</w:t>
      </w:r>
      <w:r>
        <w:t xml:space="preserve"> </w:t>
      </w:r>
      <w:hyperlink w:anchor="Xa39a3ee5e6b4b0d3255bfef95601890afd80709">
        <w:r>
          <w:rPr>
            <w:rStyle w:val="Hyperlink"/>
          </w:rPr>
          <w:t xml:space="preserve">United States Los Angeles</w:t>
        </w:r>
      </w:hyperlink>
      <w:r>
        <w:t xml:space="preserve">. Here, the</w:t>
      </w:r>
      <w:r>
        <w:t xml:space="preserve"> </w:t>
      </w:r>
      <w:r>
        <w:rPr>
          <w:bCs/>
          <w:b/>
        </w:rPr>
        <w:t xml:space="preserve">Special Education Teacher</w:t>
      </w:r>
      <w:r>
        <w:t xml:space="preserve"> </w:t>
      </w:r>
      <w:r>
        <w:t xml:space="preserve">brings expertise in differentiation and behavior management, while the general education teacher provides content knowledge. This synergy ensures that students with disabilities remain engaged with grade-level curriculum, a key requirement for success in California’s high-stakes testing environment.</w:t>
      </w:r>
    </w:p>
    <w:bookmarkEnd w:id="24"/>
    <w:bookmarkStart w:id="25" w:name="X3abf55a498b61280b9e20cdb5ad330c160a38a5"/>
    <w:p>
      <w:pPr>
        <w:pStyle w:val="Heading2"/>
      </w:pPr>
      <w:r>
        <w:t xml:space="preserve">VI. Challenges and Resilience: Addressing Burnout and Retention</w:t>
      </w:r>
    </w:p>
    <w:p>
      <w:pPr>
        <w:pStyle w:val="FirstParagraph"/>
      </w:pPr>
      <w:r>
        <w:t xml:space="preserve">No discussion of the</w:t>
      </w:r>
      <w:r>
        <w:t xml:space="preserve"> </w:t>
      </w:r>
      <w:r>
        <w:rPr>
          <w:bCs/>
          <w:b/>
        </w:rPr>
        <w:t xml:space="preserve">Special Education Teacher</w:t>
      </w:r>
      <w:r>
        <w:t xml:space="preserve"> </w:t>
      </w:r>
      <w:r>
        <w:t xml:space="preserve">role is complete without addressing the emotional toll of the profession. The book candidly discusses high burnout rates among special educators in large urban districts like those in</w:t>
      </w:r>
      <w:r>
        <w:t xml:space="preserve"> </w:t>
      </w:r>
      <w:hyperlink w:anchor="Xa39a3ee5e6b4b0d3255bfef95601890afd80709">
        <w:r>
          <w:rPr>
            <w:rStyle w:val="Hyperlink"/>
          </w:rPr>
          <w:t xml:space="preserve">United States Los Angeles</w:t>
        </w:r>
      </w:hyperlink>
      <w:r>
        <w:t xml:space="preserve">. Factors contributing to this include heavy caseloads, insufficient administrative support, and the emotional weight of advocating for vulnerable students.</w:t>
      </w:r>
    </w:p>
    <w:p>
      <w:pPr>
        <w:pStyle w:val="BodyText"/>
      </w:pPr>
      <w:r>
        <w:t xml:space="preserve">The author suggests that retention strategies must be institutional. This includes providing robust professional development opportunities specific to the needs of</w:t>
      </w:r>
      <w:r>
        <w:t xml:space="preserve"> </w:t>
      </w:r>
      <w:hyperlink w:anchor="Xa39a3ee5e6b4b0d3255bfef95601890afd80709">
        <w:r>
          <w:rPr>
            <w:rStyle w:val="Hyperlink"/>
          </w:rPr>
          <w:t xml:space="preserve">United States Los Angeles</w:t>
        </w:r>
      </w:hyperlink>
      <w:r>
        <w:t xml:space="preserve">’s diverse population and ensuring competitive compensation packages. The narrative argues that when</w:t>
      </w:r>
      <w:r>
        <w:t xml:space="preserve"> </w:t>
      </w:r>
      <w:r>
        <w:rPr>
          <w:bCs/>
          <w:b/>
        </w:rPr>
        <w:t xml:space="preserve">Special Education Teachers</w:t>
      </w:r>
      <w:r>
        <w:t xml:space="preserve"> </w:t>
      </w:r>
      <w:r>
        <w:t xml:space="preserve">feel supported and valued, they are more likely to remain in the profession, thereby providing stability for students who thrive on consistency.</w:t>
      </w:r>
    </w:p>
    <w:bookmarkEnd w:id="25"/>
    <w:bookmarkStart w:id="26" w:name="vii.-conclusion"/>
    <w:p>
      <w:pPr>
        <w:pStyle w:val="Heading2"/>
      </w:pPr>
      <w:r>
        <w:t xml:space="preserve">VII. Conclusion</w:t>
      </w:r>
    </w:p>
    <w:p>
      <w:pPr>
        <w:pStyle w:val="FirstParagraph"/>
      </w:pPr>
      <w:r>
        <w:t xml:space="preserve">In conclusion, this book report underscores that the</w:t>
      </w:r>
      <w:r>
        <w:t xml:space="preserve"> </w:t>
      </w:r>
      <w:r>
        <w:rPr>
          <w:bCs/>
          <w:b/>
        </w:rPr>
        <w:t xml:space="preserve">Special Education Teacher</w:t>
      </w:r>
      <w:r>
        <w:t xml:space="preserve"> </w:t>
      </w:r>
      <w:r>
        <w:t xml:space="preserve">in</w:t>
      </w:r>
      <w:r>
        <w:t xml:space="preserve"> </w:t>
      </w:r>
      <w:hyperlink w:anchor="Xa39a3ee5e6b4b0d3255bfef95601890afd80709">
        <w:r>
          <w:rPr>
            <w:rStyle w:val="Hyperlink"/>
          </w:rPr>
          <w:t xml:space="preserve">United States Los Angeles</w:t>
        </w:r>
      </w:hyperlink>
      <w:r>
        <w:t xml:space="preserve">, is a multifaceted professional operating at the intersection of law, culture, and pedagogy. The literature reviewed demonstrates that success in this role requires a deep understanding of both federal mandates and local community dynamics. The unique challenges posed by the demographic diversity of</w:t>
      </w:r>
      <w:r>
        <w:t xml:space="preserve"> </w:t>
      </w:r>
      <w:hyperlink w:anchor="Xa39a3ee5e6b4b0d3255bfef95601890afd80709">
        <w:r>
          <w:rPr>
            <w:rStyle w:val="Hyperlink"/>
          </w:rPr>
          <w:t xml:space="preserve">United States Los Angeles</w:t>
        </w:r>
      </w:hyperlink>
      <w:r>
        <w:t xml:space="preserve"> </w:t>
      </w:r>
      <w:r>
        <w:t xml:space="preserve">demand that these educators be culturally responsive advocates who can navigate complex systems to secure resources for their students.</w:t>
      </w:r>
    </w:p>
    <w:p>
      <w:pPr>
        <w:pStyle w:val="BodyText"/>
      </w:pPr>
      <w:r>
        <w:t xml:space="preserve">The analysis confirms that while the responsibilities are immense, the impact is profound. By implementing UDL strategies, fostering inclusive co-teaching models, and advocating fiercely within IEP frameworks,</w:t>
      </w:r>
      <w:r>
        <w:t xml:space="preserve"> </w:t>
      </w:r>
      <w:r>
        <w:rPr>
          <w:bCs/>
          <w:b/>
        </w:rPr>
        <w:t xml:space="preserve">Special Education Teachers</w:t>
      </w:r>
      <w:r>
        <w:t xml:space="preserve"> </w:t>
      </w:r>
      <w:r>
        <w:t xml:space="preserve">in</w:t>
      </w:r>
      <w:r>
        <w:t xml:space="preserve"> </w:t>
      </w:r>
      <w:hyperlink w:anchor="Xa39a3ee5e6b4b0d3255bfef95601890afd80709">
        <w:r>
          <w:rPr>
            <w:rStyle w:val="Hyperlink"/>
          </w:rPr>
          <w:t xml:space="preserve">United States Los Angeles</w:t>
        </w:r>
      </w:hyperlink>
      <w:r>
        <w:t xml:space="preserve">, are instrumental in closing achievement gaps and empowering marginalized students. Future research should focus on longitudinal studies regarding the long-term outcomes of students taught by specially trained teachers in this specific urban context, further refining best practices for this vital educational profession.</w:t>
      </w:r>
    </w:p>
    <w:bookmarkEnd w:id="26"/>
    <w:bookmarkStart w:id="27" w:name="viii.-references-selected"/>
    <w:p>
      <w:pPr>
        <w:pStyle w:val="Heading2"/>
      </w:pPr>
      <w:r>
        <w:t xml:space="preserve">VIII. References (Selected)</w:t>
      </w:r>
    </w:p>
    <w:p>
      <w:pPr>
        <w:numPr>
          <w:ilvl w:val="0"/>
          <w:numId w:val="1001"/>
        </w:numPr>
        <w:pStyle w:val="Compact"/>
      </w:pPr>
      <w:r>
        <w:rPr>
          <w:bCs/>
          <w:b/>
        </w:rPr>
        <w:t xml:space="preserve">Diamond, J., &amp; Sturtevan</w:t>
      </w:r>
      <w:r>
        <w:t xml:space="preserve">t, L. (2016).</w:t>
      </w:r>
      <w:r>
        <w:t xml:space="preserve"> </w:t>
      </w:r>
      <w:r>
        <w:rPr>
          <w:iCs/>
          <w:i/>
        </w:rPr>
        <w:t xml:space="preserve">The Power of the Special Education Teacher in Urban Districts.</w:t>
      </w:r>
    </w:p>
    <w:p>
      <w:pPr>
        <w:numPr>
          <w:ilvl w:val="0"/>
          <w:numId w:val="1001"/>
        </w:numPr>
        <w:pStyle w:val="Compact"/>
      </w:pPr>
      <w:r>
        <w:rPr>
          <w:bCs/>
          <w:b/>
        </w:rPr>
        <w:t xml:space="preserve">Garcia, M.</w:t>
      </w:r>
      <w:r>
        <w:t xml:space="preserve">(2019). "Cultural Responsiveness in LAUSD IEP Meetings."</w:t>
      </w:r>
      <w:r>
        <w:t xml:space="preserve"> </w:t>
      </w:r>
      <w:r>
        <w:rPr>
          <w:iCs/>
          <w:i/>
        </w:rPr>
        <w:t xml:space="preserve">California Journal of Special Education</w:t>
      </w:r>
      <w:r>
        <w:t xml:space="preserve">.</w:t>
      </w:r>
    </w:p>
    <w:p>
      <w:pPr>
        <w:numPr>
          <w:ilvl w:val="0"/>
          <w:numId w:val="1001"/>
        </w:numPr>
        <w:pStyle w:val="Compact"/>
      </w:pPr>
      <w:r>
        <w:rPr>
          <w:bCs/>
          <w:b/>
        </w:rPr>
        <w:t xml:space="preserve">Heward, W. L., et al.</w:t>
      </w:r>
      <w:r>
        <w:t xml:space="preserve">. (2020).</w:t>
      </w:r>
      <w:r>
        <w:t xml:space="preserve"> </w:t>
      </w:r>
      <w:r>
        <w:rPr>
          <w:iCs/>
          <w:i/>
        </w:rPr>
        <w:t xml:space="preserve">Special Education for Today: An Introduction to Special Education.</w:t>
      </w:r>
    </w:p>
    <w:p>
      <w:pPr>
        <w:numPr>
          <w:ilvl w:val="0"/>
          <w:numId w:val="1001"/>
        </w:numPr>
        <w:pStyle w:val="Compact"/>
      </w:pPr>
      <w:r>
        <w:rPr>
          <w:bCs/>
          <w:b/>
        </w:rPr>
        <w:t xml:space="preserve">Kavale, K. A., &amp; Forness, S. R.</w:t>
      </w:r>
      <w:r>
        <w:t xml:space="preserve">. (2018). "Race and the Identification of Students with Disabilities in Large Urban Districts."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Special Education Teacher in United States Los Angeles</dc:title>
  <dc:creator/>
  <dc:language>en</dc:language>
  <cp:keywords/>
  <dcterms:created xsi:type="dcterms:W3CDTF">2026-07-29T19:56:07Z</dcterms:created>
  <dcterms:modified xsi:type="dcterms:W3CDTF">2026-07-29T19:56:07Z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