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Uzbekistan</w:t>
      </w:r>
      <w:r>
        <w:t xml:space="preserve"> </w:t>
      </w:r>
      <w:r>
        <w:t xml:space="preserve">Tashkent</w:t>
      </w:r>
    </w:p>
    <w:bookmarkStart w:id="20" w:name="X1d702c38074d38f8098ec66740a50ef76eb9735"/>
    <w:p>
      <w:pPr>
        <w:pStyle w:val="Heading1"/>
      </w:pPr>
      <w:r>
        <w:t xml:space="preserve">Book Report: Inclusive Education and the Special Education Teacher in Uzbekistan Tashkent</w:t>
      </w:r>
    </w:p>
    <w:p>
      <w:pPr>
        <w:pStyle w:val="FirstParagraph"/>
      </w:pPr>
      <w:r>
        <w:rPr>
          <w:bCs/>
          <w:b/>
        </w:rPr>
        <w:t xml:space="preserve">Date:</w:t>
      </w:r>
      <w:r>
        <w:t xml:space="preserve"> </w:t>
      </w:r>
      <w:r>
        <w:t xml:space="preserve">October 26, 2023</w:t>
      </w:r>
      <w:r>
        <w:br/>
      </w:r>
    </w:p>
    <w:p>
      <w:pPr>
        <w:pStyle w:val="BodyText"/>
      </w:pPr>
      <w:r>
        <w:t xml:space="preserve">Educational Policy Review Committee</w:t>
      </w:r>
      <w:r>
        <w:br/>
      </w:r>
    </w:p>
    <w:p>
      <w:pPr>
        <w:pStyle w:val="BodyText"/>
      </w:pPr>
      <w:r>
        <w:t xml:space="preserve">The Transformation of the Special Education Teacher Role in a Changing Urban Landscape</w:t>
      </w:r>
    </w:p>
    <w:bookmarkEnd w:id="20"/>
    <w:p>
      <w:r>
        <w:pict>
          <v:rect style="width:0;height:1.5pt" o:hralign="center" o:hrstd="t" o:hr="t"/>
        </w:pict>
      </w:r>
    </w:p>
    <w:bookmarkStart w:id="22" w:name="introduction"/>
    <w:bookmarkStart w:id="21" w:name="X7d3939d1cb50b011ead4b259c6cfaeceee61e46"/>
    <w:p>
      <w:pPr>
        <w:pStyle w:val="Heading2"/>
      </w:pPr>
      <w:r>
        <w:t xml:space="preserve">I. Introduction and Contextual Background</w:t>
      </w:r>
    </w:p>
    <w:p>
      <w:pPr>
        <w:pStyle w:val="FirstParagraph"/>
      </w:pPr>
      <w:r>
        <w:t xml:space="preserve">The landscape of education in Central Asia is undergoing a profound transformation, with Uzbekistan Tashkent serving as the epicenter of this reformist energy. Historically, educational systems in the region were characterized by rigid segregation for students with disabilities, often relegating them to isolated institutions separate from mainstream society. However, recent legislative changes and international collaborations have catalyzed a shift toward inclusive education. This Book Report analyzes contemporary literature and policy documents regarding the</w:t>
      </w:r>
      <w:r>
        <w:t xml:space="preserve"> </w:t>
      </w:r>
      <w:r>
        <w:rPr>
          <w:bCs/>
          <w:b/>
        </w:rPr>
        <w:t xml:space="preserve">Special Education Teacher</w:t>
      </w:r>
      <w:r>
        <w:t xml:space="preserve">, focusing specifically on their evolving role within the urban context of</w:t>
      </w:r>
      <w:r>
        <w:t xml:space="preserve"> </w:t>
      </w:r>
      <w:r>
        <w:rPr>
          <w:bCs/>
          <w:b/>
        </w:rPr>
        <w:t xml:space="preserve">Uzbekistan Tashkent</w:t>
      </w:r>
      <w:r>
        <w:t xml:space="preserve">.</w:t>
      </w:r>
    </w:p>
    <w:p>
      <w:pPr>
        <w:pStyle w:val="BodyText"/>
      </w:pPr>
      <w:r>
        <w:t xml:space="preserve">The primary objective of this report is to evaluate how modern pedagogical theories are being adapted to fit the cultural and infrastructural realities of Tashkent. The literature reviewed suggests that the definition and function of a</w:t>
      </w:r>
      <w:r>
        <w:t xml:space="preserve"> </w:t>
      </w:r>
      <w:r>
        <w:rPr>
          <w:bCs/>
          <w:b/>
        </w:rPr>
        <w:t xml:space="preserve">Special Education Teacher</w:t>
      </w:r>
      <w:r>
        <w:t xml:space="preserve"> </w:t>
      </w:r>
      <w:r>
        <w:t xml:space="preserve">are no longer confined to remedial instruction within special schools but have expanded significantly. In</w:t>
      </w:r>
      <w:r>
        <w:t xml:space="preserve"> </w:t>
      </w:r>
      <w:r>
        <w:rPr>
          <w:bCs/>
          <w:b/>
        </w:rPr>
        <w:t xml:space="preserve">Uzbekistan Tashkent</w:t>
      </w:r>
      <w:r>
        <w:t xml:space="preserve">, these educators are now positioned as pivotal agents of social inclusion, tasked with bridging the gap between diverse learning needs and the standard national curriculum.</w:t>
      </w:r>
    </w:p>
    <w:bookmarkEnd w:id="21"/>
    <w:bookmarkEnd w:id="22"/>
    <w:bookmarkStart w:id="26" w:name="literature-review"/>
    <w:bookmarkStart w:id="25" w:name="Xc5f2ca485592486a576079aee95e12f37881f76"/>
    <w:p>
      <w:pPr>
        <w:pStyle w:val="Heading2"/>
      </w:pPr>
      <w:r>
        <w:t xml:space="preserve">II. The Evolving Role of the Special Education Teacher</w:t>
      </w:r>
    </w:p>
    <w:p>
      <w:pPr>
        <w:pStyle w:val="FirstParagraph"/>
      </w:pPr>
      <w:r>
        <w:t xml:space="preserve">A comprehensive review of recent academic texts and field reports reveals a dualistic nature to the modern job description of a</w:t>
      </w:r>
      <w:r>
        <w:t xml:space="preserve"> </w:t>
      </w:r>
      <w:r>
        <w:rPr>
          <w:bCs/>
          <w:b/>
        </w:rPr>
        <w:t xml:space="preserve">Special Education Teacher</w:t>
      </w:r>
      <w:r>
        <w:t xml:space="preserve">. Traditionally, this role was defined by clinical interventions and individualized therapy plans executed in isolation. However, current literature emphasizes a "consultant-model" approach. In the context of</w:t>
      </w:r>
      <w:r>
        <w:t xml:space="preserve"> </w:t>
      </w:r>
      <w:r>
        <w:rPr>
          <w:bCs/>
          <w:b/>
        </w:rPr>
        <w:t xml:space="preserve">Uzbekistan Tashkent</w:t>
      </w:r>
      <w:r>
        <w:t xml:space="preserve">, where resources are rapidly expanding but still unevenly distributed,</w:t>
      </w:r>
      <w:r>
        <w:t xml:space="preserve"> </w:t>
      </w:r>
      <w:r>
        <w:rPr>
          <w:bCs/>
          <w:b/>
        </w:rPr>
        <w:t xml:space="preserve">Special Education Teacher</w:t>
      </w:r>
      <w:r>
        <w:t xml:space="preserve"> </w:t>
      </w:r>
      <w:r>
        <w:t xml:space="preserve">professionals are increasingly required to collaborate with general education teachers.</w:t>
      </w:r>
    </w:p>
    <w:bookmarkStart w:id="23" w:name="a.-from-isolation-to-collaboration"/>
    <w:p>
      <w:pPr>
        <w:pStyle w:val="Heading3"/>
      </w:pPr>
      <w:r>
        <w:t xml:space="preserve">A. From Isolation to Collaboration</w:t>
      </w:r>
    </w:p>
    <w:p>
      <w:pPr>
        <w:pStyle w:val="FirstParagraph"/>
      </w:pPr>
      <w:r>
        <w:t xml:space="preserve">The literature indicates that a significant portion of professional development in Tashkent is now focused on co-teaching methodologies. A</w:t>
      </w:r>
      <w:r>
        <w:t xml:space="preserve"> </w:t>
      </w:r>
      <w:r>
        <w:rPr>
          <w:bCs/>
          <w:b/>
        </w:rPr>
        <w:t xml:space="preserve">Special Education Teacher</w:t>
      </w:r>
      <w:r>
        <w:t xml:space="preserve"> </w:t>
      </w:r>
      <w:r>
        <w:t xml:space="preserve">in this region must possess the pedagogical flexibility to support students with disabilities within mainstream classrooms while simultaneously providing targeted pull-out services. This dual responsibility requires a unique skill set that combines behavioral management, differentiated instruction, and strong interpersonal communication skills. The books reviewed highlight that in</w:t>
      </w:r>
      <w:r>
        <w:t xml:space="preserve"> </w:t>
      </w:r>
      <w:r>
        <w:rPr>
          <w:bCs/>
          <w:b/>
        </w:rPr>
        <w:t xml:space="preserve">Uzbekistan Tashkent</w:t>
      </w:r>
      <w:r>
        <w:t xml:space="preserve">, the success of inclusive education hinges not merely on physical integration but on pedagogical partnership between general and special educators.</w:t>
      </w:r>
    </w:p>
    <w:bookmarkEnd w:id="23"/>
    <w:bookmarkStart w:id="24" w:name="X987f6b82a8a740cf9748e027c6b281077574630"/>
    <w:p>
      <w:pPr>
        <w:pStyle w:val="Heading3"/>
      </w:pPr>
      <w:r>
        <w:t xml:space="preserve">B. Cultural Competence and Local Adaptation</w:t>
      </w:r>
    </w:p>
    <w:p>
      <w:pPr>
        <w:pStyle w:val="FirstParagraph"/>
      </w:pPr>
      <w:r>
        <w:t xml:space="preserve">A critical theme emerging from the texts is the necessity for cultural competence. The literature argues that imported Western models of special education cannot be directly transplanted into Central Asia without adaptation. For a</w:t>
      </w:r>
      <w:r>
        <w:t xml:space="preserve"> </w:t>
      </w:r>
      <w:r>
        <w:rPr>
          <w:bCs/>
          <w:b/>
        </w:rPr>
        <w:t xml:space="preserve">Special Education Teacher</w:t>
      </w:r>
      <w:r>
        <w:t xml:space="preserve"> </w:t>
      </w:r>
      <w:r>
        <w:t xml:space="preserve">working in</w:t>
      </w:r>
      <w:r>
        <w:t xml:space="preserve"> </w:t>
      </w:r>
      <w:r>
        <w:rPr>
          <w:bCs/>
          <w:b/>
        </w:rPr>
        <w:t xml:space="preserve">Uzbekistan Tashkent</w:t>
      </w:r>
      <w:r>
        <w:t xml:space="preserve">, understanding local societal attitudes toward disability is crucial. Historically, stigma surrounding disability has been strong in Uzbek culture. Therefore, the role of the</w:t>
      </w:r>
    </w:p>
    <w:p>
      <w:pPr>
        <w:pStyle w:val="BodyText"/>
      </w:pPr>
      <w:r>
        <w:t xml:space="preserve">Special Education Teacher</w:t>
      </w:r>
    </w:p>
    <w:p>
      <w:pPr>
        <w:pStyle w:val="BodyText"/>
      </w:pPr>
      <w:r>
        <w:t xml:space="preserve">now includes a substantial component of community advocacy and family counseling. They are expected to educate parents and extended families about their rights and strategies for home-based support, effectively acting as a bridge between the school system and traditional familial structures.</w:t>
      </w:r>
    </w:p>
    <w:bookmarkEnd w:id="24"/>
    <w:bookmarkEnd w:id="25"/>
    <w:bookmarkEnd w:id="26"/>
    <w:bookmarkStart w:id="30" w:name="challenges-and-opportunities"/>
    <w:bookmarkStart w:id="29" w:name="X4583c5614d850aa9cf8400c1f939e4d337269f9"/>
    <w:p>
      <w:pPr>
        <w:pStyle w:val="Heading2"/>
      </w:pPr>
      <w:r>
        <w:t xml:space="preserve">III. Challenges in the Urban Setting of Uzbekistan Tashkent</w:t>
      </w:r>
    </w:p>
    <w:p>
      <w:pPr>
        <w:pStyle w:val="FirstParagraph"/>
      </w:pPr>
      <w:r>
        <w:rPr>
          <w:bCs/>
          <w:b/>
        </w:rPr>
        <w:t xml:space="preserve">Key Insight:</w:t>
      </w:r>
      <w:r>
        <w:br/>
      </w:r>
      <w:r>
        <w:t xml:space="preserve">The transition to inclusive education in dense urban centers like Tashkent presents unique logistical and social challenges that distinguish it from rural implementations.</w:t>
      </w:r>
    </w:p>
    <w:p>
      <w:pPr>
        <w:pStyle w:val="BodyText"/>
      </w:pPr>
      <w:r>
        <w:t xml:space="preserve">The literature identifies several systemic barriers that a</w:t>
      </w:r>
      <w:r>
        <w:t xml:space="preserve"> </w:t>
      </w:r>
      <w:r>
        <w:rPr>
          <w:bCs/>
          <w:b/>
        </w:rPr>
        <w:t xml:space="preserve">Special Education Teacher</w:t>
      </w:r>
      <w:r>
        <w:t xml:space="preserve"> </w:t>
      </w:r>
      <w:r>
        <w:t xml:space="preserve">must navigate in Tashkent. Firstly, there is the issue of infrastructure. While new schools are being built with accessibility in mind, many older institutions in central Tashkent struggle with physical barriers such as lack of ramps or accessible restrooms. A</w:t>
      </w:r>
      <w:r>
        <w:t xml:space="preserve"> </w:t>
      </w:r>
      <w:r>
        <w:rPr>
          <w:bCs/>
          <w:b/>
        </w:rPr>
        <w:t xml:space="preserve">Special Education Teacher</w:t>
      </w:r>
      <w:r>
        <w:t xml:space="preserve"> </w:t>
      </w:r>
      <w:r>
        <w:t xml:space="preserve">often finds themselves advocating for structural modifications rather than solely focusing on instructional delivery.</w:t>
      </w:r>
    </w:p>
    <w:bookmarkStart w:id="27" w:name="a.-resource-allocation-and-training-gaps"/>
    <w:p>
      <w:pPr>
        <w:pStyle w:val="Heading3"/>
      </w:pPr>
      <w:r>
        <w:t xml:space="preserve">A. Resource Allocation and Training Gaps</w:t>
      </w:r>
    </w:p>
    <w:p>
      <w:pPr>
        <w:pStyle w:val="FirstParagraph"/>
      </w:pPr>
      <w:r>
        <w:t xml:space="preserve">A recurring critique in the reviewed texts is the disparity in training quality. While Tashkent boasts the highest concentration of educational expertise in the country, many practicing teachers enter classrooms with insufficient preparation for diverse learning needs. The literature calls for a re-evaluation of university curricula for aspiring</w:t>
      </w:r>
      <w:r>
        <w:t xml:space="preserve"> </w:t>
      </w:r>
      <w:r>
        <w:rPr>
          <w:bCs/>
          <w:b/>
        </w:rPr>
        <w:t xml:space="preserve">Special Education Teacher</w:t>
      </w:r>
      <w:r>
        <w:t xml:space="preserve"> </w:t>
      </w:r>
      <w:r>
        <w:t xml:space="preserve">candidates. It suggests that theoretical knowledge must be paired with extensive practicum hours in inclusive settings within Tashkent schools.</w:t>
      </w:r>
    </w:p>
    <w:bookmarkEnd w:id="27"/>
    <w:bookmarkStart w:id="28" w:name="b.-policy-implementation-vs.-reality"/>
    <w:p>
      <w:pPr>
        <w:pStyle w:val="Heading3"/>
      </w:pPr>
      <w:r>
        <w:t xml:space="preserve">B. Policy Implementation vs. Reality</w:t>
      </w:r>
    </w:p>
    <w:p>
      <w:pPr>
        <w:pStyle w:val="FirstParagraph"/>
      </w:pPr>
      <w:r>
        <w:t xml:space="preserve">Policies enacted by the Ministry of Public Education in Uzbekistan have been progressive on paper, mandating inclusive environments. However, the gap between policy and practice remains a significant topic of discussion among authors specializing in Central Asian education. The</w:t>
      </w:r>
      <w:r>
        <w:t xml:space="preserve"> </w:t>
      </w:r>
      <w:r>
        <w:rPr>
          <w:bCs/>
          <w:b/>
        </w:rPr>
        <w:t xml:space="preserve">Special Education Teacher</w:t>
      </w:r>
      <w:r>
        <w:t xml:space="preserve"> </w:t>
      </w:r>
      <w:r>
        <w:t xml:space="preserve">often bears the brunt of this implementation gap, tasked with managing large class sizes while attempting to provide individualized attention. In Tashkent, where population density is high, these challenges are amplified.</w:t>
      </w:r>
    </w:p>
    <w:bookmarkEnd w:id="28"/>
    <w:bookmarkEnd w:id="29"/>
    <w:bookmarkEnd w:id="30"/>
    <w:bookmarkStart w:id="32" w:name="future-directions"/>
    <w:bookmarkStart w:id="31" w:name="X4d5458de5228da477cbe47f997e548072c7dd00"/>
    <w:p>
      <w:pPr>
        <w:pStyle w:val="Heading2"/>
      </w:pPr>
      <w:r>
        <w:t xml:space="preserve">IV. Future Directions and Recommendations</w:t>
      </w:r>
    </w:p>
    <w:p>
      <w:pPr>
        <w:pStyle w:val="FirstParagraph"/>
      </w:pPr>
      <w:r>
        <w:t xml:space="preserve">The conclusion of the reviewed literature points toward several strategic directions for enhancing the effectiveness of the</w:t>
      </w:r>
      <w:r>
        <w:t xml:space="preserve"> </w:t>
      </w:r>
      <w:r>
        <w:rPr>
          <w:bCs/>
          <w:b/>
        </w:rPr>
        <w:t xml:space="preserve">Special Education Teacher</w:t>
      </w:r>
      <w:r>
        <w:t xml:space="preserve"> </w:t>
      </w:r>
      <w:r>
        <w:t xml:space="preserve">in Tashkent. The following recommendations are synthesized from various chapters:</w:t>
      </w:r>
    </w:p>
    <w:p>
      <w:pPr>
        <w:numPr>
          <w:ilvl w:val="0"/>
          <w:numId w:val="1001"/>
        </w:numPr>
        <w:pStyle w:val="Compact"/>
      </w:pPr>
      <w:r>
        <w:rPr>
          <w:bCs/>
          <w:b/>
        </w:rPr>
        <w:t xml:space="preserve">Mentorship Programs:</w:t>
      </w:r>
      <w:r>
        <w:br/>
      </w:r>
      <w:r>
        <w:t xml:space="preserve">Establishing robust mentorship frameworks where experienced</w:t>
      </w:r>
    </w:p>
    <w:p>
      <w:pPr>
        <w:numPr>
          <w:ilvl w:val="0"/>
          <w:numId w:val="1000"/>
        </w:numPr>
        <w:pStyle w:val="Compact"/>
      </w:pPr>
      <w:r>
        <w:t xml:space="preserve">Special Education Teacher</w:t>
      </w:r>
    </w:p>
    <w:p>
      <w:pPr>
        <w:numPr>
          <w:ilvl w:val="0"/>
          <w:numId w:val="1000"/>
        </w:numPr>
        <w:pStyle w:val="Compact"/>
      </w:pPr>
      <w:r>
        <w:t xml:space="preserve">professionals guide newer entrants to the field. This is particularly important in Tashkent, where a cohort of early adopters of inclusive practices can serve as leaders for subsequent training cycles.</w:t>
      </w:r>
    </w:p>
    <w:p>
      <w:pPr>
        <w:numPr>
          <w:ilvl w:val="0"/>
          <w:numId w:val="1001"/>
        </w:numPr>
        <w:pStyle w:val="Compact"/>
      </w:pPr>
      <w:r>
        <w:rPr>
          <w:bCs/>
          <w:b/>
        </w:rPr>
        <w:t xml:space="preserve">Interdisciplinary Teams:</w:t>
      </w:r>
      <w:r>
        <w:br/>
      </w:r>
      <w:r>
        <w:t xml:space="preserve">Moving away from the solitary practitioner model. Literature supports the creation of interdisciplinary teams within schools in</w:t>
      </w:r>
      <w:r>
        <w:t xml:space="preserve"> </w:t>
      </w:r>
      <w:r>
        <w:rPr>
          <w:bCs/>
          <w:b/>
        </w:rPr>
        <w:t xml:space="preserve">Uzbekistan Tashkent</w:t>
      </w:r>
      <w:r>
        <w:t xml:space="preserve">, comprising psychologists, speech therapists, and social workers working in tandem with the</w:t>
      </w:r>
    </w:p>
    <w:p>
      <w:pPr>
        <w:numPr>
          <w:ilvl w:val="0"/>
          <w:numId w:val="1000"/>
        </w:numPr>
        <w:pStyle w:val="Compact"/>
      </w:pPr>
      <w:r>
        <w:t xml:space="preserve">Special Education Teacher</w:t>
      </w:r>
    </w:p>
    <w:p>
      <w:pPr>
        <w:numPr>
          <w:ilvl w:val="0"/>
          <w:numId w:val="1000"/>
        </w:numPr>
        <w:pStyle w:val="Compact"/>
      </w:pPr>
      <w:r>
        <w:t xml:space="preserve">to provide holistic support.</w:t>
      </w:r>
    </w:p>
    <w:p>
      <w:pPr>
        <w:numPr>
          <w:ilvl w:val="0"/>
          <w:numId w:val="1001"/>
        </w:numPr>
        <w:pStyle w:val="Compact"/>
      </w:pPr>
      <w:r>
        <w:rPr>
          <w:bCs/>
          <w:b/>
        </w:rPr>
        <w:t xml:space="preserve">Tech-Integrated Pedagogy:</w:t>
      </w:r>
      <w:r>
        <w:br/>
      </w:r>
      <w:r>
        <w:t xml:space="preserve">With Tashkent’s growing tech-savvy youth population, there is a strong emphasis on leveraging Assistive Technology (AT). The books suggest that training for</w:t>
      </w:r>
    </w:p>
    <w:p>
      <w:pPr>
        <w:numPr>
          <w:ilvl w:val="0"/>
          <w:numId w:val="1000"/>
        </w:numPr>
        <w:pStyle w:val="Compact"/>
      </w:pPr>
      <w:r>
        <w:t xml:space="preserve">Special Education Teacher</w:t>
      </w:r>
    </w:p>
    <w:p>
      <w:pPr>
        <w:numPr>
          <w:ilvl w:val="0"/>
          <w:numId w:val="1000"/>
        </w:numPr>
        <w:pStyle w:val="Compact"/>
      </w:pPr>
      <w:r>
        <w:t xml:space="preserve">must include digital literacy, enabling them to use software and hardware tools to facilitate learning for students with visual, auditory, or motor impairments.</w:t>
      </w:r>
    </w:p>
    <w:bookmarkEnd w:id="31"/>
    <w:bookmarkEnd w:id="32"/>
    <w:bookmarkStart w:id="34" w:name="conclusion"/>
    <w:bookmarkStart w:id="33" w:name="v.-conclusion"/>
    <w:p>
      <w:pPr>
        <w:pStyle w:val="Heading2"/>
      </w:pPr>
      <w:r>
        <w:t xml:space="preserve">V. Conclusion</w:t>
      </w:r>
    </w:p>
    <w:p>
      <w:pPr>
        <w:pStyle w:val="FirstParagraph"/>
      </w:pPr>
      <w:r>
        <w:t xml:space="preserve">In summary, the literature surrounding the role of the</w:t>
      </w:r>
      <w:r>
        <w:t xml:space="preserve"> </w:t>
      </w:r>
      <w:r>
        <w:rPr>
          <w:bCs/>
          <w:b/>
        </w:rPr>
        <w:t xml:space="preserve">Special Education Teacher</w:t>
      </w:r>
      <w:r>
        <w:t xml:space="preserve"> </w:t>
      </w:r>
      <w:r>
        <w:t xml:space="preserve">in Uzbekistan presents a narrative of cautious optimism and complex transition. The city of Tashkent stands as a testing ground for these educational reforms, where traditional methods are clashing with modern inclusive ideals. The texts reviewed consistently highlight that the success of this transformation depends heavily on the professional empowerment, adequate training, and societal respect afforded to special educators.</w:t>
      </w:r>
    </w:p>
    <w:p>
      <w:pPr>
        <w:pStyle w:val="BodyText"/>
      </w:pPr>
      <w:r>
        <w:t xml:space="preserve">The</w:t>
      </w:r>
      <w:r>
        <w:t xml:space="preserve"> </w:t>
      </w:r>
      <w:r>
        <w:rPr>
          <w:bCs/>
          <w:b/>
        </w:rPr>
        <w:t xml:space="preserve">Special Education Teacher</w:t>
      </w:r>
      <w:r>
        <w:t xml:space="preserve"> </w:t>
      </w:r>
      <w:r>
        <w:t xml:space="preserve">is no longer merely a remedial instructor but a multifaceted professional who serves as an advocate, collaborator, counselor, and innovator. For</w:t>
      </w:r>
      <w:r>
        <w:t xml:space="preserve"> </w:t>
      </w:r>
      <w:r>
        <w:rPr>
          <w:bCs/>
          <w:b/>
        </w:rPr>
        <w:t xml:space="preserve">Uzbekistan Tashkent</w:t>
      </w:r>
      <w:r>
        <w:t xml:space="preserve">, investing in this profession is not just an educational imperative but a social one. By addressing the challenges of resource allocation, cultural stigma, and pedagogical preparation, Tashkent can model a successful path for inclusive education across Central Asia.</w:t>
      </w:r>
    </w:p>
    <w:p>
      <w:pPr>
        <w:pStyle w:val="BodyText"/>
      </w:pPr>
      <w:r>
        <w:t xml:space="preserve">This report underscores that the journey toward true inclusion is ongoing. The literature calls for continuous monitoring and adaptation of strategies to ensure that the potential of every student in Tashkent is realized through the dedicated efforts of their special education professionals.</w:t>
      </w:r>
    </w:p>
    <w:bookmarkEnd w:id="33"/>
    <w:bookmarkEnd w:id="34"/>
    <w:p>
      <w:pPr>
        <w:pStyle w:val="BodyText"/>
      </w:pPr>
      <w:r>
        <w:rPr>
          <w:bCs/>
          <w:b/>
        </w:rPr>
        <w:t xml:space="preserve">Bibliography Note:</w:t>
      </w:r>
      <w:r>
        <w:t xml:space="preserve"> </w:t>
      </w:r>
      <w:r>
        <w:t xml:space="preserve">This book report synthesizes findings from recent academic journals, Ministry of Public Education reports, and international NGO publications regarding inclusive education in Central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Special Education Teacher in Uzbekistan Tashkent</dc:title>
  <dc:creator/>
  <dc:language>en</dc:language>
  <cp:keywords/>
  <dcterms:created xsi:type="dcterms:W3CDTF">2026-07-30T07:13:33Z</dcterms:created>
  <dcterms:modified xsi:type="dcterms:W3CDTF">2026-07-30T07:13:33Z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