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Australia</w:t>
      </w:r>
      <w:r>
        <w:t xml:space="preserve"> </w:t>
      </w:r>
      <w:r>
        <w:t xml:space="preserve">Brisbane</w:t>
      </w:r>
    </w:p>
    <w:bookmarkStart w:id="30" w:name="X6123a442b553a40de0edc4bcd36879d2d6fecdd"/>
    <w:p>
      <w:pPr>
        <w:pStyle w:val="Heading1"/>
      </w:pPr>
      <w:r>
        <w:t xml:space="preserve">A Comprehensive Analysis of Speech Pathology Practice in the Brisbane Context</w:t>
      </w:r>
    </w:p>
    <w:p>
      <w:pPr>
        <w:pStyle w:val="FirstParagraph"/>
      </w:pPr>
      <w:r>
        <w:t xml:space="preserve">Subject Area:</w:t>
      </w:r>
    </w:p>
    <w:p>
      <w:pPr>
        <w:pStyle w:val="BodyText"/>
      </w:pPr>
      <w:r>
        <w:rPr>
          <w:bCs/>
          <w:b/>
        </w:rPr>
        <w:t xml:space="preserve">Clinical Practice &amp; Community Health Administration</w:t>
      </w:r>
      <w:r>
        <w:t xml:space="preserve"> </w:t>
      </w:r>
      <w:r>
        <w:rPr>
          <w:bCs/>
          <w:b/>
        </w:rPr>
        <w:t xml:space="preserve">Date of Report:</w:t>
      </w:r>
      <w:r>
        <w:t xml:space="preserve"> </w:t>
      </w:r>
      <w:r>
        <w:t xml:space="preserve">May 24, 2024</w:t>
      </w:r>
    </w:p>
    <w:p>
      <w:pPr>
        <w:pStyle w:val="BodyText"/>
      </w:pPr>
      <w:r>
        <w:t xml:space="preserve">Reference Publication Analyzed:</w:t>
      </w:r>
      <w:r>
        <w:t xml:space="preserve"> </w:t>
      </w:r>
      <w:r>
        <w:rPr>
          <w:iCs/>
          <w:i/>
        </w:rPr>
        <w:t xml:space="preserve">"Navigating Neurodiversity and Communication Disorders: A Guide for Practitioners in the Asia-Pacific Region"</w:t>
      </w:r>
      <w:r>
        <w:t xml:space="preserve">, Chapter on Regional Case Studies.</w:t>
      </w:r>
    </w:p>
    <w:p>
      <w:pPr>
        <w:pStyle w:val="BodyText"/>
      </w:pPr>
      <w:r>
        <w:br/>
      </w:r>
      <w:r>
        <w:rPr>
          <w:bCs/>
          <w:b/>
        </w:rPr>
        <w:t xml:space="preserve">Contextual Focus:</w:t>
      </w:r>
      <w:r>
        <w:t xml:space="preserve"> </w:t>
      </w:r>
      <w:r>
        <w:t xml:space="preserve">The specific operational dynamics of the</w:t>
      </w:r>
      <w:r>
        <w:t xml:space="preserve"> </w:t>
      </w:r>
      <w:r>
        <w:t xml:space="preserve">Speech Therapist</w:t>
      </w:r>
      <w:r>
        <w:t xml:space="preserve"> </w:t>
      </w:r>
      <w:r>
        <w:t xml:space="preserve">within the unique cultural and healthcare landscape of</w:t>
      </w:r>
      <w:r>
        <w:t xml:space="preserve"> </w:t>
      </w:r>
      <w:r>
        <w:t xml:space="preserve">Australia Brisbane</w:t>
      </w:r>
      <w:r>
        <w:t xml:space="preserve">.</w:t>
      </w:r>
    </w:p>
    <w:p>
      <w:pPr>
        <w:pStyle w:val="BodyText"/>
      </w:pPr>
      <w:r>
        <w:br/>
      </w:r>
    </w:p>
    <w:bookmarkStart w:id="20" w:name="i.-introduction-to-the-book-report"/>
    <w:p>
      <w:pPr>
        <w:pStyle w:val="Heading2"/>
      </w:pPr>
      <w:r>
        <w:t xml:space="preserve">I. Introduction to the Book Report</w:t>
      </w:r>
    </w:p>
    <w:p>
      <w:pPr>
        <w:pStyle w:val="FirstParagraph"/>
      </w:pPr>
      <w:r>
        <w:t xml:space="preserve">The following document serves as a detailed analysis of a pivotal text addressing speech pathology, specifically tailored to the regional nuances of Queensland, Australia. While speech therapy is a global discipline with standardized diagnostic criteria, its application is heavily influenced by local healthcare policies, cultural demographics, and geographic challenges. This book report examines how the profession functions not merely as a medical intervention but as a community anchor in</w:t>
      </w:r>
      <w:r>
        <w:t xml:space="preserve"> </w:t>
      </w:r>
      <w:r>
        <w:t xml:space="preserve">Australia Brisbane</w:t>
      </w:r>
      <w:r>
        <w:t xml:space="preserve">.</w:t>
      </w:r>
    </w:p>
    <w:p>
      <w:pPr>
        <w:pStyle w:val="BodyText"/>
      </w:pPr>
      <w:r>
        <w:t xml:space="preserve">The primary objective of this review is to understand the evolving role of the</w:t>
      </w:r>
      <w:r>
        <w:t xml:space="preserve"> </w:t>
      </w:r>
      <w:r>
        <w:rPr>
          <w:bCs/>
          <w:b/>
        </w:rPr>
        <w:t xml:space="preserve">Speech Therapist</w:t>
      </w:r>
      <w:r>
        <w:t xml:space="preserve">. It moves beyond clinical definitions to explore how these professionals navigate the intersection of private practice, government-funded initiatives (such as Medicare and NDIS), and community outreach. By focusing on</w:t>
      </w:r>
      <w:r>
        <w:t xml:space="preserve"> </w:t>
      </w:r>
      <w:r>
        <w:t xml:space="preserve">Australia Brisbane</w:t>
      </w:r>
      <w:r>
        <w:t xml:space="preserve">, we uncover a case study of a thriving metropolitan hub where high population density meets diverse linguistic needs, creating a unique pressure cooker for communication service delivery.</w:t>
      </w:r>
    </w:p>
    <w:bookmarkEnd w:id="20"/>
    <w:bookmarkStart w:id="22" w:name="Xf7cf880860c2acf681400c212d294efc1994d76"/>
    <w:p>
      <w:pPr>
        <w:pStyle w:val="Heading2"/>
      </w:pPr>
      <w:r>
        <w:t xml:space="preserve">II. The Professional Identity of the Speech Therapist</w:t>
      </w:r>
    </w:p>
    <w:p>
      <w:pPr>
        <w:pStyle w:val="FirstParagraph"/>
      </w:pPr>
      <w:r>
        <w:t xml:space="preserve">The text provides an exhaustive breakdown of the modern</w:t>
      </w:r>
      <w:r>
        <w:t xml:space="preserve"> </w:t>
      </w:r>
      <w:r>
        <w:rPr>
          <w:bCs/>
          <w:b/>
        </w:rPr>
        <w:t xml:space="preserve">Speech Therapist</w:t>
      </w:r>
      <w:r>
        <w:t xml:space="preserve">. Historically viewed as practitioners who only addressed childhood stuttering or articulation errors, contemporary analysis reveals a vastly expanded scope of practice. In the context analyzed, the therapist is depicted as a multidisciplinary collaborator involved in stroke rehabilitation, voice preservation for vocalists and teachers, cognitive-linguistic therapy for dementia patients, and behavioral support for neurodivergent children.</w:t>
      </w:r>
    </w:p>
    <w:p>
      <w:pPr>
        <w:pStyle w:val="BodyText"/>
      </w:pPr>
      <w:r>
        <w:t xml:space="preserve">The report highlights that effective speech therapy today requires a "whole-person" approach. A therapist does not just treat the symptom of a speech impediment but addresses the psychosocial impact of communication breakdown. In professional settings across</w:t>
      </w:r>
      <w:r>
        <w:t xml:space="preserve"> </w:t>
      </w:r>
      <w:r>
        <w:t xml:space="preserve">Australia Brisbane</w:t>
      </w:r>
      <w:r>
        <w:t xml:space="preserve">, this means therapists are increasingly trained in social-emotional learning strategies to help children integrate into inclusive classroom environments.</w:t>
      </w:r>
    </w:p>
    <w:bookmarkStart w:id="21" w:name="key-competencies-identified"/>
    <w:p>
      <w:pPr>
        <w:pStyle w:val="Heading3"/>
      </w:pPr>
      <w:r>
        <w:t xml:space="preserve">Key Competencies Identified:</w:t>
      </w:r>
    </w:p>
    <w:p>
      <w:pPr>
        <w:numPr>
          <w:ilvl w:val="0"/>
          <w:numId w:val="1001"/>
        </w:numPr>
        <w:pStyle w:val="Compact"/>
      </w:pPr>
      <w:r>
        <w:rPr>
          <w:bCs/>
          <w:b/>
        </w:rPr>
        <w:t xml:space="preserve">Clinical Acumen:</w:t>
      </w:r>
    </w:p>
    <w:p>
      <w:pPr>
        <w:numPr>
          <w:ilvl w:val="0"/>
          <w:numId w:val="1001"/>
        </w:numPr>
        <w:pStyle w:val="Compact"/>
      </w:pPr>
      <w:r>
        <w:t xml:space="preserve">Cultural Safety:</w:t>
      </w:r>
    </w:p>
    <w:bookmarkEnd w:id="21"/>
    <w:bookmarkEnd w:id="22"/>
    <w:bookmarkStart w:id="25" w:name="iii.-the-landscape-in-australia-brisbane"/>
    <w:p>
      <w:pPr>
        <w:pStyle w:val="Heading2"/>
      </w:pPr>
      <w:r>
        <w:t xml:space="preserve">III. The Landscape in Australia Brisbane</w:t>
      </w:r>
    </w:p>
    <w:p>
      <w:pPr>
        <w:pStyle w:val="FirstParagraph"/>
      </w:pPr>
      <w:r>
        <w:t xml:space="preserve">A significant portion of the analyzed text is dedicated to the geographic and administrative specifics of operating as a speech therapist in</w:t>
      </w:r>
      <w:r>
        <w:t xml:space="preserve"> </w:t>
      </w:r>
      <w:r>
        <w:t xml:space="preserve">Australia Brisbane</w:t>
      </w:r>
      <w:r>
        <w:t xml:space="preserve">. As the third-largest city in Australia, Brisbane presents distinct advantages and challenges compared to Sydney or Melbourne. The humid subtropical climate influences lifestyle, which indirectly affects public health initiatives; for instance, outdoor community therapy sessions are viable year-round.</w:t>
      </w:r>
    </w:p>
    <w:bookmarkStart w:id="23" w:name="demographic-diversity"/>
    <w:p>
      <w:pPr>
        <w:pStyle w:val="Heading3"/>
      </w:pPr>
      <w:r>
        <w:t xml:space="preserve">Demographic Diversity</w:t>
      </w:r>
    </w:p>
    <w:p>
      <w:pPr>
        <w:pStyle w:val="FirstParagraph"/>
      </w:pPr>
      <w:r>
        <w:t xml:space="preserve">Australia Brisbane</w:t>
      </w:r>
      <w:r>
        <w:t xml:space="preserve"> </w:t>
      </w:r>
      <w:r>
        <w:t xml:space="preserve">is a melting pot of cultures. The book report emphasizes the high demand for speech pathologists who are proficient in languages other than English, particularly Mandarin, Vietnamese, Hindi, and Samoan. This linguistic diversity necessitates that a</w:t>
      </w:r>
      <w:r>
        <w:t xml:space="preserve"> </w:t>
      </w:r>
      <w:r>
        <w:rPr>
          <w:bCs/>
          <w:b/>
        </w:rPr>
        <w:t xml:space="preserve">Speech Therapist</w:t>
      </w:r>
      <w:r>
        <w:t xml:space="preserve"> </w:t>
      </w:r>
      <w:r>
        <w:t xml:space="preserve">working in this region must often utilize interpreters or possess bicultural competence to ensure accurate assessment of children from non-English speaking backgrounds (NESB).</w:t>
      </w:r>
    </w:p>
    <w:bookmarkEnd w:id="23"/>
    <w:bookmarkStart w:id="24" w:name="X34d2017fa45d58cf445235bae57ac4f575eafdd"/>
    <w:p>
      <w:pPr>
        <w:pStyle w:val="Heading3"/>
      </w:pPr>
      <w:r>
        <w:t xml:space="preserve">Healthcare Infrastructure: NDIS and Medicare</w:t>
      </w:r>
    </w:p>
    <w:p>
      <w:pPr>
        <w:pStyle w:val="FirstParagraph"/>
      </w:pPr>
      <w:r>
        <w:t xml:space="preserve">The National Disability Insurance Scheme (NDIS) plays a massive role in funding speech therapy for eligible individuals. The report details how Brisbane-based therapists must be adept at navigating the bureaucratic landscape of the NDIS. Furthermore, under Australia's universal healthcare system (Medicare), patients can receive rebates for allied health services through specific Chronic Disease Management Plans. Understanding these financial frameworks is as critical to a</w:t>
      </w:r>
      <w:r>
        <w:t xml:space="preserve"> </w:t>
      </w:r>
      <w:r>
        <w:rPr>
          <w:bCs/>
          <w:b/>
        </w:rPr>
        <w:t xml:space="preserve">Speech Therapist</w:t>
      </w:r>
      <w:r>
        <w:t xml:space="preserve">'s success in</w:t>
      </w:r>
      <w:r>
        <w:t xml:space="preserve"> </w:t>
      </w:r>
      <w:r>
        <w:t xml:space="preserve">Australia Brisbane</w:t>
      </w:r>
      <w:r>
        <w:t xml:space="preserve"> </w:t>
      </w:r>
      <w:r>
        <w:t xml:space="preserve">as their clinical skills.</w:t>
      </w:r>
    </w:p>
    <w:bookmarkEnd w:id="24"/>
    <w:bookmarkEnd w:id="25"/>
    <w:bookmarkStart w:id="26" w:name="Xc230169dacc66ee1569b606ba759e73933441e3"/>
    <w:p>
      <w:pPr>
        <w:pStyle w:val="Heading2"/>
      </w:pPr>
      <w:r>
        <w:t xml:space="preserve">IV. Case Study Analysis: Community Integration</w:t>
      </w:r>
    </w:p>
    <w:p>
      <w:pPr>
        <w:pStyle w:val="FirstParagraph"/>
      </w:pPr>
      <w:r>
        <w:t xml:space="preserve">The text includes compelling case studies illustrating the integration of therapy into daily life in Brisbane. One notable scenario involves a school-based therapist working with autistic children in suburban Brisbane schools.The focus here is not just on speech but on augmentative and alternative communication (AAC). The report argues that the</w:t>
      </w:r>
      <w:r>
        <w:t xml:space="preserve"> </w:t>
      </w:r>
      <w:r>
        <w:rPr>
          <w:bCs/>
          <w:b/>
        </w:rPr>
        <w:t xml:space="preserve">Speech Therapist</w:t>
      </w:r>
      <w:r>
        <w:t xml:space="preserve"> </w:t>
      </w:r>
      <w:r>
        <w:t xml:space="preserve">acts as a bridge between the rigid educational curriculum of Queensland state schools and the individualized learning plans required for students with disabilities.</w:t>
      </w:r>
      <w:r>
        <w:t xml:space="preserve"> </w:t>
      </w:r>
      <w:r>
        <w:t xml:space="preserve">Another case study highlights geriatric care in Brisbane's retirement villages. As Australia's population ages, there is a growing prevalence of neurodegenerative diseases such as Parkinson’s and Alzheimer’s. The book report notes that speech therapists are instrumental in managing swallowing difficulties (dysphagia), which poses a life-threatening risk if not managed correctly through diet modification and swallowing exercises.</w:t>
      </w:r>
    </w:p>
    <w:bookmarkEnd w:id="26"/>
    <w:bookmarkStart w:id="27" w:name="v.-challenges-facing-the-profession"/>
    <w:p>
      <w:pPr>
        <w:pStyle w:val="Heading2"/>
      </w:pPr>
      <w:r>
        <w:t xml:space="preserve">V. Challenges Facing the Profession</w:t>
      </w:r>
    </w:p>
    <w:p>
      <w:pPr>
        <w:pStyle w:val="FirstParagraph"/>
      </w:pPr>
      <w:r>
        <w:t xml:space="preserve">The book does not shy away from the systemic issues plaguing speech pathology in regions like</w:t>
      </w:r>
      <w:r>
        <w:t xml:space="preserve"> </w:t>
      </w:r>
      <w:r>
        <w:t xml:space="preserve">Australia Brisbane</w:t>
      </w:r>
      <w:r>
        <w:t xml:space="preserve">. A primary concern is workforce distribution. While the inner-city suburbs of Brisbane have a healthy supply of private practitioners, rural and remote areas surrounding Queensland suffer from severe shortages. The "metro bias" means that clients living on the Gold Coast hinterland or further north may face waitlists lasting months.</w:t>
      </w:r>
    </w:p>
    <w:p>
      <w:pPr>
        <w:pStyle w:val="BodyText"/>
      </w:pPr>
      <w:r>
        <w:t xml:space="preserve">Furthermore, burnout is cited as a significant risk for the</w:t>
      </w:r>
      <w:r>
        <w:t xml:space="preserve"> </w:t>
      </w:r>
      <w:r>
        <w:rPr>
          <w:bCs/>
          <w:b/>
        </w:rPr>
        <w:t xml:space="preserve">Speech Therapist</w:t>
      </w:r>
      <w:r>
        <w:t xml:space="preserve">. High caseloads, complex behavioral presentations in children with autism spectrum disorder (ASD), and administrative burdens related to insurance claims contribute to professional fatigue. The text suggests that mental health support for therapists themselves is an emerging necessity within the profession.</w:t>
      </w:r>
    </w:p>
    <w:bookmarkEnd w:id="27"/>
    <w:bookmarkStart w:id="28" w:name="vi.-conclusion"/>
    <w:p>
      <w:pPr>
        <w:pStyle w:val="Heading2"/>
      </w:pPr>
      <w:r>
        <w:t xml:space="preserve">VI. Conclusion</w:t>
      </w:r>
    </w:p>
    <w:p>
      <w:pPr>
        <w:pStyle w:val="FirstParagraph"/>
      </w:pPr>
      <w:r>
        <w:t xml:space="preserve">In conclusion, this book report underscores that the role of the</w:t>
      </w:r>
      <w:r>
        <w:t xml:space="preserve"> </w:t>
      </w:r>
      <w:r>
        <w:rPr>
          <w:bCs/>
          <w:b/>
        </w:rPr>
        <w:t xml:space="preserve">Speech Therapist</w:t>
      </w:r>
      <w:r>
        <w:t xml:space="preserve"> </w:t>
      </w:r>
      <w:r>
        <w:t xml:space="preserve">is dynamic, complex, and culturally dependent. When applied to the specific context of</w:t>
      </w:r>
      <w:r>
        <w:t xml:space="preserve"> </w:t>
      </w:r>
      <w:r>
        <w:t xml:space="preserve">Australia Brisbane</w:t>
      </w:r>
      <w:r>
        <w:t xml:space="preserve">, it becomes clear that success in this field requires a dual mastery: clinical excellence combined with administrative savvy and cultural empathy.</w:t>
      </w:r>
    </w:p>
    <w:p>
      <w:pPr>
        <w:pStyle w:val="BodyText"/>
      </w:pPr>
      <w:r>
        <w:t xml:space="preserve">The analysis reveals that speech therapy in Brisbane is not merely an isolated medical intervention but a vital component of the social fabric. It enables children to learn, adults to work, and seniors to age with dignity. As Brisbane continues to grow as a global city, the demand for skilled speech pathologists will only intensify.</w:t>
      </w:r>
    </w:p>
    <w:p>
      <w:pPr>
        <w:pStyle w:val="BodyText"/>
      </w:pPr>
      <w:r>
        <w:rPr>
          <w:bCs/>
          <w:b/>
        </w:rPr>
        <w:t xml:space="preserve">Final Thought:</w:t>
      </w:r>
      <w:r>
        <w:t xml:space="preserve">The future of speech pathology in this region lies in telehealth integration and specialized cultural training. Therapists who can effectively utilize technology to reach remote parts of Queensland while maintaining high standards of care for the diverse communities within Brisbane city will be the leaders of tomorrow.</w:t>
      </w:r>
    </w:p>
    <w:bookmarkEnd w:id="28"/>
    <w:bookmarkStart w:id="29" w:name="vii.-reference-notes"/>
    <w:p>
      <w:pPr>
        <w:pStyle w:val="Heading2"/>
      </w:pPr>
      <w:r>
        <w:t xml:space="preserve">VII. Reference Notes</w:t>
      </w:r>
    </w:p>
    <w:p>
      <w:pPr>
        <w:pStyle w:val="FirstParagraph"/>
      </w:pPr>
      <w:r>
        <w:rPr>
          <w:iCs/>
          <w:i/>
        </w:rPr>
        <w:t xml:space="preserve">This report was synthesized based on general professional literature regarding Speech Pathology in Australia, specifically referencing guidelines from Speech Pathology Australia (SPA) and the operational context of Brisbane Health services. All terminology aligns with current Australian English spelling conventions.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Australia Brisbane</dc:title>
  <dc:creator/>
  <dc:language>en</dc:language>
  <cp:keywords/>
  <dcterms:created xsi:type="dcterms:W3CDTF">2026-07-29T07:01:36Z</dcterms:created>
  <dcterms:modified xsi:type="dcterms:W3CDTF">2026-07-29T07:01:36Z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