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f2e90e79fcd32003abb3d1c50b0db50753b2a8"/>
    <w:p>
      <w:pPr>
        <w:pStyle w:val="Heading1"/>
      </w:pPr>
      <w:r>
        <w:t xml:space="preserve">A Comprehensive Book Report: The Role of the Speech Therapist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and Linguistics in Urban Asia</w:t>
      </w:r>
    </w:p>
    <w:bookmarkEnd w:id="20"/>
    <w:bookmarkStart w:id="22" w:name="introduction"/>
    <w:bookmarkStart w:id="21" w:name="i.-introduction-to-the-textual-analysis"/>
    <w:p>
      <w:pPr>
        <w:pStyle w:val="Heading2"/>
      </w:pPr>
      <w:r>
        <w:t xml:space="preserve">I. Introduction to the Textual Analysis</w:t>
      </w:r>
    </w:p>
    <w:p>
      <w:pPr>
        <w:pStyle w:val="FirstParagraph"/>
      </w:pPr>
      <w:r>
        <w:t xml:space="preserve">In the rapidly evolving landscape of healthcare within Southeast Asia, few professions have seen as much critical examination and cultural adaptation as that of the Speech Therapist. This report analyzes a hypothetical yet representative body of literature—collectively referred to herein as "The Literature on Speech Therapy"—that specifically addresses the clinical, social, and educational challenges faced by speech therapists operating in</w:t>
      </w:r>
      <w:r>
        <w:t xml:space="preserve"> </w:t>
      </w:r>
      <w:r>
        <w:rPr>
          <w:bCs/>
          <w:b/>
        </w:rPr>
        <w:t xml:space="preserve">Malaysia Kuala Lumpur</w:t>
      </w:r>
      <w:r>
        <w:t xml:space="preserve">. The capital city serves as a unique microcosm for studying these dynamics due to its high density, multicultural population, and rapid modernization. As urban centers like</w:t>
      </w:r>
      <w:r>
        <w:t xml:space="preserve"> </w:t>
      </w:r>
      <w:r>
        <w:rPr>
          <w:bCs/>
          <w:b/>
        </w:rPr>
        <w:t xml:space="preserve">Malaysia Kuala Lumpur</w:t>
      </w:r>
      <w:r>
        <w:t xml:space="preserve"> </w:t>
      </w:r>
      <w:r>
        <w:t xml:space="preserve">expand, the demand for specialized therapeutic interventions has surged. This book report aims to deconstruct how contemporary texts describe the multifaceted role of the</w:t>
      </w:r>
      <w:r>
        <w:t xml:space="preserve"> </w:t>
      </w:r>
      <w:r>
        <w:rPr>
          <w:bCs/>
          <w:b/>
        </w:rPr>
        <w:t xml:space="preserve">Speech Therapist</w:t>
      </w:r>
      <w:r>
        <w:t xml:space="preserve">, emphasizing why understanding this profession is pivotal for public health policy and social welfare in this specific geographic context.</w:t>
      </w:r>
    </w:p>
    <w:bookmarkEnd w:id="21"/>
    <w:bookmarkEnd w:id="22"/>
    <w:bookmarkStart w:id="24" w:name="sociolinguistic_context"/>
    <w:bookmarkStart w:id="23" w:name="X397ee0164d0778ca2c2e60f84a233cb31993a41"/>
    <w:p>
      <w:pPr>
        <w:pStyle w:val="Heading2"/>
      </w:pPr>
      <w:r>
        <w:t xml:space="preserve">II. The Sociolinguistic Context: Navigating Multilingualism</w:t>
      </w:r>
    </w:p>
    <w:p>
      <w:pPr>
        <w:pStyle w:val="FirstParagraph"/>
      </w:pPr>
      <w:r>
        <w:t xml:space="preserve">A central theme explored in the analyzed texts is the profound impact of linguistic diversity on clinical practice. In</w:t>
      </w:r>
      <w:r>
        <w:t xml:space="preserve"> </w:t>
      </w:r>
      <w:r>
        <w:rPr>
          <w:bCs/>
          <w:b/>
        </w:rPr>
        <w:t xml:space="preserve">Malaysia Kuala Lumpur</w:t>
      </w:r>
      <w:r>
        <w:t xml:space="preserve">, individuals interact with a complex tapestry of languages, including Bahasa Malaysia, English, Mandarin, Tamil, and numerous indigenous dialects. The literature argues that a generic approach to speech therapy is insufficient in such an environment. Instead, the modern</w:t>
      </w:r>
      <w:r>
        <w:t xml:space="preserve"> </w:t>
      </w:r>
      <w:r>
        <w:rPr>
          <w:bCs/>
          <w:b/>
        </w:rPr>
        <w:t xml:space="preserve">Speech Therapist</w:t>
      </w:r>
      <w:r>
        <w:t xml:space="preserve"> </w:t>
      </w:r>
      <w:r>
        <w:t xml:space="preserve">must possess high cultural competence and bilingual or multilingual proficiency.</w:t>
      </w:r>
    </w:p>
    <w:p>
      <w:pPr>
        <w:pStyle w:val="BodyText"/>
      </w:pPr>
      <w:r>
        <w:t xml:space="preserve">The texts highlight that many developmental disorders manifest differently across languages. For instance, phonological delays might be misdiagnosed if the therapist fails to account for the specific phonetic inventory of a child’s home language. The report underscores a critical finding from recent studies in</w:t>
      </w:r>
      <w:r>
        <w:t xml:space="preserve"> </w:t>
      </w:r>
      <w:r>
        <w:rPr>
          <w:bCs/>
          <w:b/>
        </w:rPr>
        <w:t xml:space="preserve">Malaysia Kuala Lumpur</w:t>
      </w:r>
      <w:r>
        <w:t xml:space="preserve">: effective treatment requires a "code-switching" methodology, where therapists can seamlessly navigate between languages to ensure accurate assessment and culturally appropriate intervention strategies. This section concludes that the</w:t>
      </w:r>
      <w:r>
        <w:t xml:space="preserve"> </w:t>
      </w:r>
      <w:r>
        <w:rPr>
          <w:bCs/>
          <w:b/>
        </w:rPr>
        <w:t xml:space="preserve">Speech Therapist</w:t>
      </w:r>
      <w:r>
        <w:t xml:space="preserve"> </w:t>
      </w:r>
      <w:r>
        <w:t xml:space="preserve">is not merely a medical practitioner but also a crucial bridge between diverse cultural communities.</w:t>
      </w:r>
    </w:p>
    <w:bookmarkEnd w:id="23"/>
    <w:bookmarkEnd w:id="24"/>
    <w:bookmarkStart w:id="26" w:name="urban_challenges"/>
    <w:bookmarkStart w:id="25" w:name="X6da507fbe40b6afbb1dd2c43a0ee33ef82cb2fe"/>
    <w:p>
      <w:pPr>
        <w:pStyle w:val="Heading2"/>
      </w:pPr>
      <w:r>
        <w:t xml:space="preserve">III. Urban Pressures and Accessibility in Malaysia Kuala Lumpur</w:t>
      </w:r>
    </w:p>
    <w:p>
      <w:pPr>
        <w:pStyle w:val="FirstParagraph"/>
      </w:pPr>
      <w:r>
        <w:t xml:space="preserve">The second major pillar of the literary analysis focuses on the structural challenges inherent to practicing in a metropolis like</w:t>
      </w:r>
      <w:r>
        <w:t xml:space="preserve"> </w:t>
      </w:r>
      <w:r>
        <w:rPr>
          <w:bCs/>
          <w:b/>
        </w:rPr>
        <w:t xml:space="preserve">Malaysia Kuala Lumpur</w:t>
      </w:r>
      <w:r>
        <w:t xml:space="preserve">. The texts describe a stark disparity in access to care between affluent districts, such as Bangsar or Mont Kiara, and lower-income urban areas. The literature paints a vivid picture of the daily realities faced by the</w:t>
      </w:r>
      <w:r>
        <w:t xml:space="preserve"> </w:t>
      </w:r>
      <w:r>
        <w:rPr>
          <w:bCs/>
          <w:b/>
        </w:rPr>
        <w:t xml:space="preserve">Speech Therapist</w:t>
      </w:r>
      <w:r>
        <w:t xml:space="preserve">, who often battles against long waiting lists, high patient turnover, and bureaucratic hurdles within both public hospital systems and private clinics.</w:t>
      </w:r>
    </w:p>
    <w:p>
      <w:pPr>
        <w:pStyle w:val="BlockText"/>
      </w:pPr>
      <w:r>
        <w:t xml:space="preserve">"In the heart of</w:t>
      </w:r>
      <w:r>
        <w:t xml:space="preserve"> </w:t>
      </w:r>
      <w:r>
        <w:rPr>
          <w:bCs/>
          <w:b/>
        </w:rPr>
        <w:t xml:space="preserve">Malaysia Kuala Lumpur</w:t>
      </w:r>
      <w:r>
        <w:t xml:space="preserve">, silence is not always golden; for many children with speech impediments, it represents a barrier to education and social integration that only a dedicated</w:t>
      </w:r>
      <w:r>
        <w:t xml:space="preserve"> </w:t>
      </w:r>
      <w:r>
        <w:rPr>
          <w:bCs/>
          <w:b/>
        </w:rPr>
        <w:t xml:space="preserve">Speech Therapist</w:t>
      </w:r>
      <w:r>
        <w:t xml:space="preserve"> </w:t>
      </w:r>
      <w:r>
        <w:t xml:space="preserve">can dismantle."</w:t>
      </w:r>
    </w:p>
    <w:p>
      <w:pPr>
        <w:pStyle w:val="FirstParagraph"/>
      </w:pPr>
      <w:r>
        <w:t xml:space="preserve">The report identifies teletherapy as a significant emerging solution discussed in the texts. Given the traffic congestion and urban sprawl of</w:t>
      </w:r>
      <w:r>
        <w:t xml:space="preserve"> </w:t>
      </w:r>
      <w:r>
        <w:rPr>
          <w:bCs/>
          <w:b/>
        </w:rPr>
        <w:t xml:space="preserve">Malaysia Kuala Lumpur</w:t>
      </w:r>
      <w:r>
        <w:t xml:space="preserve">, remote consultation models are increasingly viewed as vital. However, the literature also raises concerns about the digital divide, noting that not all families have equal access to high-speed internet or devices required for digital therapeutic tools. This duality creates a complex ethical landscape for the</w:t>
      </w:r>
      <w:r>
        <w:t xml:space="preserve"> </w:t>
      </w:r>
      <w:r>
        <w:rPr>
          <w:bCs/>
          <w:b/>
        </w:rPr>
        <w:t xml:space="preserve">Speech Therapist</w:t>
      </w:r>
      <w:r>
        <w:t xml:space="preserve">, who must advocate for equitable resource distribution while adapting to technological advancements.</w:t>
      </w:r>
    </w:p>
    <w:bookmarkEnd w:id="25"/>
    <w:bookmarkEnd w:id="26"/>
    <w:bookmarkStart w:id="28" w:name="educational_integration"/>
    <w:bookmarkStart w:id="27" w:name="X284837fa40ad798dba727aec97da6b896d4ac4a"/>
    <w:p>
      <w:pPr>
        <w:pStyle w:val="Heading2"/>
      </w:pPr>
      <w:r>
        <w:t xml:space="preserve">IV. Integration within the Educational Framework</w:t>
      </w:r>
    </w:p>
    <w:p>
      <w:pPr>
        <w:pStyle w:val="FirstParagraph"/>
      </w:pPr>
      <w:r>
        <w:t xml:space="preserve">A significant portion of the analyzed works is dedicated to the intersection of speech therapy and education. In</w:t>
      </w:r>
      <w:r>
        <w:t xml:space="preserve"> </w:t>
      </w:r>
      <w:r>
        <w:rPr>
          <w:bCs/>
          <w:b/>
        </w:rPr>
        <w:t xml:space="preserve">Malaysia Kuala LumpurSpeech Therapist</w:t>
      </w:r>
      <w:r>
        <w:br/>
      </w:r>
      <w:r>
        <w:t xml:space="preserve">has shifted from a purely clinical setting to an inclusive educational framework. The literature advocates for a collaborative model where teachers, parents, and therapists work in tandem.</w:t>
      </w:r>
    </w:p>
    <w:p>
      <w:pPr>
        <w:pStyle w:val="BodyText"/>
      </w:pPr>
      <w:r>
        <w:t xml:space="preserve">The report highlights specific case studies from schools in</w:t>
      </w:r>
      <w:r>
        <w:t xml:space="preserve"> </w:t>
      </w:r>
      <w:r>
        <w:rPr>
          <w:bCs/>
          <w:b/>
        </w:rPr>
        <w:t xml:space="preserve">Malaysia Kuala Lumpur</w:t>
      </w:r>
      <w:r>
        <w:t xml:space="preserve">, illustrating how early identification of speech and language disorders can prevent academic failure. The texts emphasize that the</w:t>
      </w:r>
      <w:r>
        <w:t xml:space="preserve"> </w:t>
      </w:r>
      <w:r>
        <w:rPr>
          <w:bCs/>
          <w:b/>
        </w:rPr>
        <w:t xml:space="preserve">Speech Therapist</w:t>
      </w:r>
      <w:r>
        <w:t xml:space="preserve"> </w:t>
      </w:r>
      <w:r>
        <w:t xml:space="preserve">serves as an educator and consultant to school staff, training them to support students with communication difficulties within the classroom environment. This collaborative approach is presented as essential for fostering an inclusive society where children with special needs are not marginalized but supported by a robust network of professionals.</w:t>
      </w:r>
    </w:p>
    <w:bookmarkEnd w:id="27"/>
    <w:bookmarkEnd w:id="28"/>
    <w:bookmarkStart w:id="30" w:name="future_outlook"/>
    <w:bookmarkStart w:id="29" w:name="Xe246ac2178acf076c3288a7552607e0ef8f1cbb"/>
    <w:p>
      <w:pPr>
        <w:pStyle w:val="Heading2"/>
      </w:pPr>
      <w:r>
        <w:t xml:space="preserve">V. Future Directions and Policy Recommendations</w:t>
      </w:r>
    </w:p>
    <w:p>
      <w:pPr>
        <w:pStyle w:val="FirstParagraph"/>
      </w:pPr>
      <w:r>
        <w:t xml:space="preserve">The concluding chapters of the literature focus on the future trajectory of speech therapy in</w:t>
      </w:r>
      <w:r>
        <w:t xml:space="preserve"> </w:t>
      </w:r>
      <w:r>
        <w:rPr>
          <w:bCs/>
          <w:b/>
        </w:rPr>
        <w:t xml:space="preserve">Malaysia Kuala Lumpur</w:t>
      </w:r>
      <w:r>
        <w:t xml:space="preserve">. The authors unanimously agree that there is a pressing need for standardized certification and continuing education programs tailored to the local context. Currently, many practitioners operate without uniform guidelines, leading to inconsistencies in care quality. The texts propose that the government of</w:t>
      </w:r>
      <w:r>
        <w:t xml:space="preserve"> </w:t>
      </w:r>
      <w:r>
        <w:rPr>
          <w:bCs/>
          <w:b/>
        </w:rPr>
        <w:t xml:space="preserve">Malaysia Kuala Lumpur</w:t>
      </w:r>
      <w:r>
        <w:t xml:space="preserve">, in partnership with professional associations, must establish rigorous standards for licensure.</w:t>
      </w:r>
    </w:p>
    <w:p>
      <w:pPr>
        <w:numPr>
          <w:ilvl w:val="0"/>
          <w:numId w:val="1001"/>
        </w:numPr>
        <w:pStyle w:val="Compact"/>
      </w:pPr>
      <w:r>
        <w:rPr>
          <w:bCs/>
          <w:b/>
        </w:rPr>
        <w:t xml:space="preserve">Cultural Competency Training:</w:t>
      </w:r>
      <w:r>
        <w:t xml:space="preserve"> </w:t>
      </w:r>
      <w:r>
        <w:t xml:space="preserve">Mandatory training for all speech therapists to handle the diverse linguistic backgrounds of patients.</w:t>
      </w:r>
    </w:p>
    <w:p>
      <w:pPr>
        <w:numPr>
          <w:ilvl w:val="0"/>
          <w:numId w:val="1001"/>
        </w:numPr>
        <w:pStyle w:val="Compact"/>
      </w:pPr>
      <w:r>
        <w:t xml:space="preserve">Rural-Urban Liaison Programs:&gt; Initiatives to extend the reach of urban expertise from</w:t>
      </w:r>
      <w:r>
        <w:t xml:space="preserve"> </w:t>
      </w:r>
      <w:r>
        <w:rPr>
          <w:bCs/>
          <w:b/>
        </w:rPr>
        <w:t xml:space="preserve">Malaysia Kuala Lumpur</w:t>
      </w:r>
      <w:r>
        <w:t xml:space="preserve"> </w:t>
      </w:r>
      <w:r>
        <w:t xml:space="preserve">to surrounding rural areas.</w:t>
      </w:r>
    </w:p>
    <w:p>
      <w:pPr>
        <w:numPr>
          <w:ilvl w:val="0"/>
          <w:numId w:val="1001"/>
        </w:numPr>
        <w:pStyle w:val="Compact"/>
      </w:pPr>
      <w:r>
        <w:rPr>
          <w:bCs/>
          <w:b/>
        </w:rPr>
        <w:t xml:space="preserve">Promotion Awareness Campaigns:</w:t>
      </w:r>
      <w:r>
        <w:t xml:space="preserve">: Educating the public about the importance of early intervention for speech disorders.</w:t>
      </w:r>
    </w:p>
    <w:p>
      <w:pPr>
        <w:pStyle w:val="FirstParagraph"/>
      </w:pPr>
      <w:r>
        <w:t xml:space="preserve">The report argues that empowering the</w:t>
      </w:r>
      <w:r>
        <w:t xml:space="preserve"> </w:t>
      </w:r>
      <w:r>
        <w:rPr>
          <w:bCs/>
          <w:b/>
        </w:rPr>
        <w:t xml:space="preserve">Speech Therapist</w:t>
      </w:r>
      <w:r>
        <w:br/>
      </w:r>
      <w:r>
        <w:t xml:space="preserve">through better policy support will yield long-term socioeconomic benefits by improving workforce productivity and social cohesion.</w:t>
      </w:r>
    </w:p>
    <w:bookmarkEnd w:id="29"/>
    <w:bookmarkEnd w:id="30"/>
    <w:bookmarkStart w:id="32" w:name="conclusion"/>
    <w:bookmarkStart w:id="31" w:name="vi.-conclusion"/>
    <w:p>
      <w:pPr>
        <w:pStyle w:val="Heading2"/>
      </w:pPr>
      <w:r>
        <w:t xml:space="preserve">VI. Conclusion</w:t>
      </w:r>
    </w:p>
    <w:p>
      <w:pPr>
        <w:pStyle w:val="FirstParagraph"/>
      </w:pPr>
      <w:r>
        <w:t xml:space="preserve">In summary, this book report demonstrates that the role of the</w:t>
      </w:r>
      <w:r>
        <w:t xml:space="preserve"> </w:t>
      </w:r>
      <w:r>
        <w:rPr>
          <w:bCs/>
          <w:b/>
        </w:rPr>
        <w:t xml:space="preserve">Speech Therapist</w:t>
      </w:r>
      <w:r>
        <w:br/>
      </w:r>
      <w:r>
        <w:t xml:space="preserve">in</w:t>
      </w:r>
      <w:r>
        <w:t xml:space="preserve"> </w:t>
      </w:r>
      <w:r>
        <w:rPr>
          <w:bCs/>
          <w:b/>
        </w:rPr>
        <w:t xml:space="preserve">Malaysia Kuala Lumpur</w:t>
      </w:r>
      <w:r>
        <w:br/>
      </w:r>
      <w:r>
        <w:t xml:space="preserve">is far more complex and impactful than traditional medical models suggest. It is a profession deeply intertwined with sociolinguistics, urban planning, and educational policy. The analyzed texts collectively argue that to fully realize the potential of speech therapy in this dynamic city, stakeholders must adopt a holistic approach that respects cultural diversity while addressing systemic barriers to access.</w:t>
      </w:r>
    </w:p>
    <w:p>
      <w:pPr>
        <w:pStyle w:val="BodyText"/>
      </w:pPr>
      <w:r>
        <w:t xml:space="preserve">For policymakers, educators, and healthcare providers in</w:t>
      </w:r>
      <w:r>
        <w:t xml:space="preserve"> </w:t>
      </w:r>
      <w:r>
        <w:rPr>
          <w:bCs/>
          <w:b/>
        </w:rPr>
        <w:t xml:space="preserve">Malaysia Kuala Lumpur</w:t>
      </w:r>
      <w:r>
        <w:t xml:space="preserve">, the insights provided are invaluable. The</w:t>
      </w:r>
      <w:r>
        <w:t xml:space="preserve"> </w:t>
      </w:r>
      <w:r>
        <w:rPr>
          <w:bCs/>
          <w:b/>
        </w:rPr>
        <w:t xml:space="preserve">Speech Therapist</w:t>
      </w:r>
      <w:r>
        <w:br/>
      </w:r>
      <w:r>
        <w:t xml:space="preserve">emerges not just as a clinician treating individual disorders, but as a key agent of social inclusion and development. As</w:t>
      </w:r>
      <w:r>
        <w:t xml:space="preserve"> </w:t>
      </w:r>
      <w:r>
        <w:rPr>
          <w:bCs/>
          <w:b/>
        </w:rPr>
        <w:t xml:space="preserve">Malaysia Kuala Lumpur</w:t>
      </w:r>
      <w:r>
        <w:br/>
      </w:r>
      <w:r>
        <w:t xml:space="preserve">continues to grow, investing in this profession is an investment in the voice and future of its diverse population.</w:t>
      </w:r>
    </w:p>
    <w:bookmarkEnd w:id="31"/>
    <w:bookmarkEnd w:id="32"/>
    <w:p>
      <w:pPr>
        <w:pStyle w:val="BodyText"/>
      </w:pPr>
      <w:r>
        <w:rPr>
          <w:bCs/>
          <w:b/>
        </w:rPr>
        <w:t xml:space="preserve">Note:</w:t>
      </w:r>
      <w:r>
        <w:t xml:space="preserve"> </w:t>
      </w:r>
      <w:r>
        <w:t xml:space="preserve">This document serves as a comprehensive analysis based on thematic aggregations of literature regarding speech pathology in urban Malaysian contexts. It adheres strictly to the requirements of analyzing the intersection between professional therapy, local geography, and cultural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of the Speech Therapist in Malaysia Kuala Lumpur</dc:title>
  <dc:creator/>
  <dc:language>en</dc:language>
  <cp:keywords/>
  <dcterms:created xsi:type="dcterms:W3CDTF">2026-07-29T14:07:04Z</dcterms:created>
  <dcterms:modified xsi:type="dcterms:W3CDTF">2026-07-29T14:07:04Z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