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f2574679829a3517b329d99bf44deec8d266a78"/>
    <w:p>
      <w:pPr>
        <w:pStyle w:val="Heading1"/>
      </w:pPr>
      <w:r>
        <w:t xml:space="preserve">Book Report: Navigating the Landscape of Speech Therapy in United Kingdom Birmingham</w:t>
      </w:r>
    </w:p>
    <w:p>
      <w:pPr>
        <w:pStyle w:val="FirstParagraph"/>
      </w:pPr>
      <w:r>
        <w:rPr>
          <w:bCs/>
          <w:b/>
        </w:rPr>
        <w:t xml:space="preserve">Date:</w:t>
      </w:r>
      <w:r>
        <w:t xml:space="preserve"> </w:t>
      </w:r>
      <w:r>
        <w:t xml:space="preserve">October 26, 2023</w:t>
      </w:r>
      <w:r>
        <w:br/>
      </w:r>
      <w:r>
        <w:rPr>
          <w:iCs/>
          <w:i/>
        </w:rPr>
        <w:t xml:space="preserve">Social Healthcare Services and Localized Clinical Practice</w:t>
      </w:r>
      <w:r>
        <w:br/>
      </w:r>
      <w:r>
        <w:rPr>
          <w:bCs/>
          <w:b/>
        </w:rPr>
        <w:t xml:space="preserve">Region Focus:</w:t>
      </w:r>
      <w:r>
        <w:t xml:space="preserve"> </w:t>
      </w:r>
      <w:r>
        <w:t xml:space="preserve">United Kingdom Birmingham</w:t>
      </w:r>
    </w:p>
    <w:bookmarkStart w:id="20" w:name="introduction-and-contextual-overview"/>
    <w:p>
      <w:pPr>
        <w:pStyle w:val="Heading2"/>
      </w:pPr>
      <w:r>
        <w:t xml:space="preserve">1. Introduction and Contextual Overview</w:t>
      </w:r>
    </w:p>
    <w:p>
      <w:pPr>
        <w:pStyle w:val="FirstParagraph"/>
      </w:pPr>
      <w:r>
        <w:t xml:space="preserve">The purpose of this book report is to synthesize findings from contemporary literature regarding the practice, challenges, and evolution of speech therapy within a specific geographic and cultural context:</w:t>
      </w:r>
      <w:r>
        <w:t xml:space="preserve"> </w:t>
      </w:r>
      <w:r>
        <w:rPr>
          <w:bCs/>
          <w:b/>
        </w:rPr>
        <w:t xml:space="preserve">Birmingham, United Kingdom</w:t>
      </w:r>
      <w:r>
        <w:t xml:space="preserve">. Birmingham stands as a critical case study for understanding modern healthcare delivery due to its status as the second-largest city in the UK. It is characterized by exceptional demographic diversity, including one of the highest proportions of ethnic minority communities in Europe. Consequently, examining how speech therapists operate in this environment provides profound insights into culturally competent care.</w:t>
      </w:r>
    </w:p>
    <w:p>
      <w:pPr>
        <w:pStyle w:val="BodyText"/>
      </w:pPr>
      <w:r>
        <w:t xml:space="preserve">The central thesis derived from reviewed texts is that a</w:t>
      </w:r>
      <w:r>
        <w:t xml:space="preserve"> </w:t>
      </w:r>
      <w:r>
        <w:rPr>
          <w:bCs/>
          <w:b/>
        </w:rPr>
        <w:t xml:space="preserve">Speech Therapist</w:t>
      </w:r>
      <w:r>
        <w:t xml:space="preserve"> </w:t>
      </w:r>
      <w:r>
        <w:t xml:space="preserve">(also known as a Speech and Language Therapist or SALT) in Birmingham does not merely treat linguistic deficits but acts as a vital cultural broker. The literature emphasizes that effective intervention requires an understanding of the complex sociolinguistic landscape of the city, where multiple languages and dialects intersect.</w:t>
      </w:r>
    </w:p>
    <w:bookmarkEnd w:id="20"/>
    <w:bookmarkStart w:id="21" w:name="the-demographic-imperative-in-birmingham"/>
    <w:p>
      <w:pPr>
        <w:pStyle w:val="Heading2"/>
      </w:pPr>
      <w:r>
        <w:t xml:space="preserve">2. The Demographic Imperative in Birmingham</w:t>
      </w:r>
    </w:p>
    <w:p>
      <w:pPr>
        <w:pStyle w:val="FirstParagraph"/>
      </w:pPr>
      <w:r>
        <w:t xml:space="preserve">A significant portion of the reviewed material focuses on the unique demographic makeup of</w:t>
      </w:r>
      <w:r>
        <w:t xml:space="preserve"> </w:t>
      </w:r>
      <w:r>
        <w:rPr>
          <w:bCs/>
          <w:b/>
        </w:rPr>
        <w:t xml:space="preserve">Birmingham, United Kingdom</w:t>
      </w:r>
      <w:r>
        <w:t xml:space="preserve">. Unlike homogeneous rural areas, urban centers like Birmingham require professionals who are adept at navigating multilingual environments. The books reviewed highlight that a substantial percentage of the population speaks English as an additional language (EAL). For a</w:t>
      </w:r>
      <w:r>
        <w:t xml:space="preserve"> </w:t>
      </w:r>
      <w:r>
        <w:rPr>
          <w:bCs/>
          <w:b/>
        </w:rPr>
        <w:t xml:space="preserve">Speech Therapist</w:t>
      </w:r>
      <w:r>
        <w:t xml:space="preserve">, this presents both a challenge and an opportunity.</w:t>
      </w:r>
    </w:p>
    <w:p>
      <w:pPr>
        <w:pStyle w:val="BodyText"/>
      </w:pPr>
      <w:r>
        <w:t xml:space="preserve">"In Birmingham, distinguishing between a true speech disorder and normal second-language acquisition patterns is perhaps the most critical skill for any practicing Speech Therapist. Misdiagnosis in such contexts can lead to unnecessary labeling of children who are merely bilingual."</w:t>
      </w:r>
    </w:p>
    <w:p>
      <w:pPr>
        <w:pStyle w:val="BodyText"/>
      </w:pPr>
      <w:r>
        <w:t xml:space="preserve">The literature suggests that therapists working in this region must possess high levels of cultural humility. It is not enough to rely on standardized testing norms derived from monolingual, white British populations, which are often inappropriate for Birmingham’s diverse communities. Instead, the texts advocate for dynamic assessment methods and the use of interpreters where necessary.</w:t>
      </w:r>
    </w:p>
    <w:bookmarkEnd w:id="21"/>
    <w:bookmarkStart w:id="22" w:name="X667fe7f9984d0438991e2e68d81b752c0770793"/>
    <w:p>
      <w:pPr>
        <w:pStyle w:val="Heading2"/>
      </w:pPr>
      <w:r>
        <w:t xml:space="preserve">3. Core Competencies of a Modern Speech Therapist</w:t>
      </w:r>
    </w:p>
    <w:p>
      <w:pPr>
        <w:pStyle w:val="FirstParagraph"/>
      </w:pPr>
      <w:r>
        <w:t xml:space="preserve">The report analyzes the professional competencies expected of a qualified</w:t>
      </w:r>
      <w:r>
        <w:t xml:space="preserve"> </w:t>
      </w:r>
      <w:r>
        <w:rPr>
          <w:bCs/>
          <w:b/>
        </w:rPr>
        <w:t xml:space="preserve">Speech Therapist</w:t>
      </w:r>
      <w:r>
        <w:t xml:space="preserve">. These are categorized into three main pillars:</w:t>
      </w:r>
    </w:p>
    <w:p>
      <w:pPr>
        <w:numPr>
          <w:ilvl w:val="0"/>
          <w:numId w:val="1001"/>
        </w:numPr>
        <w:pStyle w:val="Compact"/>
      </w:pPr>
      <w:r>
        <w:rPr>
          <w:bCs/>
          <w:b/>
        </w:rPr>
        <w:t xml:space="preserve">Clinical Acumen:</w:t>
      </w:r>
      <w:r>
        <w:t xml:space="preserve"> </w:t>
      </w:r>
      <w:r>
        <w:t xml:space="preserve">The ability to diagnose and treat disorders of speech sound, fluency (stuttering), voice, and language development. This includes working with conditions such as autism spectrum disorder (ASD), dysarthria, and aphasia.</w:t>
      </w:r>
    </w:p>
    <w:p>
      <w:pPr>
        <w:numPr>
          <w:ilvl w:val="0"/>
          <w:numId w:val="1001"/>
        </w:numPr>
        <w:pStyle w:val="Compact"/>
      </w:pPr>
      <w:r>
        <w:rPr>
          <w:bCs/>
          <w:b/>
        </w:rPr>
        <w:t xml:space="preserve">Cultural Competence:</w:t>
      </w:r>
      <w:r>
        <w:t xml:space="preserve"> </w:t>
      </w:r>
      <w:r>
        <w:t xml:space="preserve">Specifically in the context of Birmingham, this involves understanding how different cultural groups perceive disability and communication. For example, some communities may view stuttering or language delays through a spiritual or social lens rather than a medical one.</w:t>
      </w:r>
    </w:p>
    <w:p>
      <w:pPr>
        <w:numPr>
          <w:ilvl w:val="0"/>
          <w:numId w:val="1001"/>
        </w:numPr>
        <w:pStyle w:val="Compact"/>
      </w:pPr>
      <w:r>
        <w:rPr>
          <w:bCs/>
          <w:b/>
        </w:rPr>
        <w:t xml:space="preserve">Advocacy and Collaboration:</w:t>
      </w:r>
      <w:r>
        <w:t xml:space="preserve"> </w:t>
      </w:r>
      <w:r>
        <w:t xml:space="preserve">A</w:t>
      </w:r>
      <w:r>
        <w:t xml:space="preserve"> </w:t>
      </w:r>
      <w:r>
        <w:rPr>
          <w:bCs/>
          <w:b/>
        </w:rPr>
        <w:t xml:space="preserve">Speech Therapist</w:t>
      </w:r>
      <w:r>
        <w:t xml:space="preserve"> </w:t>
      </w:r>
      <w:r>
        <w:t xml:space="preserve">in the UK operates within the National Health Service (NHS) framework. They must collaborate extensively with schools, pediatricians, social workers, and families. In Birmingham’s tight-knit but diverse communities, building trust with parents is paramount for successful therapy outcomes.</w:t>
      </w:r>
    </w:p>
    <w:bookmarkEnd w:id="22"/>
    <w:bookmarkStart w:id="23" w:name="Xc24dcfa1365dbd36d56af8d56f3095e19b73360"/>
    <w:p>
      <w:pPr>
        <w:pStyle w:val="Heading2"/>
      </w:pPr>
      <w:r>
        <w:t xml:space="preserve">4. The Impact of the National Health Service (NHS) Framework</w:t>
      </w:r>
    </w:p>
    <w:p>
      <w:pPr>
        <w:pStyle w:val="FirstParagraph"/>
      </w:pPr>
      <w:r>
        <w:t xml:space="preserve">A significant theme in the reviewed texts is the intersection of clinical practice with NHS policy. In</w:t>
      </w:r>
      <w:r>
        <w:t xml:space="preserve"> </w:t>
      </w:r>
      <w:r>
        <w:rPr>
          <w:bCs/>
          <w:b/>
        </w:rPr>
        <w:t xml:space="preserve">Birmingham, United Kingdom</w:t>
      </w:r>
      <w:r>
        <w:t xml:space="preserve">, speech therapy services are largely commissioned by Integrated Care Boards (ICBs). The literature critiques the tension between high demand and limited resources.</w:t>
      </w:r>
    </w:p>
    <w:p>
      <w:pPr>
        <w:pStyle w:val="BodyText"/>
      </w:pPr>
      <w:r>
        <w:t xml:space="preserve">Many case studies illustrate that</w:t>
      </w:r>
      <w:r>
        <w:t xml:space="preserve"> </w:t>
      </w:r>
      <w:r>
        <w:rPr>
          <w:bCs/>
          <w:b/>
        </w:rPr>
        <w:t xml:space="preserve">Speech Therapists</w:t>
      </w:r>
      <w:r>
        <w:t xml:space="preserve"> </w:t>
      </w:r>
      <w:r>
        <w:t xml:space="preserve">in Birmingham often face "postcode lotteries" regarding access to services, although efforts are being made to standardize care across the West Midlands. The books highlight innovative models of service delivery, such as telehealth interventions and community-based group therapies, which have become increasingly prevalent post-pandemic. These models allow therapists to reach more children in overcrowded schools and complex family situations typical of large urban centers like Birmingham.</w:t>
      </w:r>
    </w:p>
    <w:bookmarkEnd w:id="23"/>
    <w:bookmarkStart w:id="24" w:name="challenges-faced-by-professionals"/>
    <w:p>
      <w:pPr>
        <w:pStyle w:val="Heading2"/>
      </w:pPr>
      <w:r>
        <w:t xml:space="preserve">5. Challenges Faced by Professionals</w:t>
      </w:r>
    </w:p>
    <w:p>
      <w:pPr>
        <w:pStyle w:val="FirstParagraph"/>
      </w:pPr>
      <w:r>
        <w:t xml:space="preserve">The report identifies several systemic challenges affecting the profession in this region:</w:t>
      </w:r>
    </w:p>
    <w:p>
      <w:pPr>
        <w:numPr>
          <w:ilvl w:val="0"/>
          <w:numId w:val="1002"/>
        </w:numPr>
        <w:pStyle w:val="Compact"/>
      </w:pPr>
      <w:r>
        <w:rPr>
          <w:bCs/>
          <w:b/>
        </w:rPr>
        <w:t xml:space="preserve">Burnout and Workload:Speech Therapists</w:t>
      </w:r>
      <w:r>
        <w:t xml:space="preserve"> </w:t>
      </w:r>
      <w:r>
        <w:t xml:space="preserve">often manage high caseloads, particularly when dealing with complex neurodevelopmental disorders. The emotional toll of working with vulnerable children and distressed families is a recurring topic.</w:t>
      </w:r>
    </w:p>
    <w:p>
      <w:pPr>
        <w:numPr>
          <w:ilvl w:val="0"/>
          <w:numId w:val="1002"/>
        </w:numPr>
        <w:pStyle w:val="Compact"/>
      </w:pPr>
      <w:r>
        <w:rPr>
          <w:bCs/>
          <w:b/>
        </w:rPr>
        <w:t xml:space="preserve">Bureaucratic Burden:</w:t>
      </w:r>
      <w:r>
        <w:t xml:space="preserve">A significant amount of time is spent on documentation and compliance with NHS regulations rather than direct patient contact. This reduces the time available for creative therapeutic interventions.</w:t>
      </w:r>
    </w:p>
    <w:p>
      <w:pPr>
        <w:numPr>
          <w:ilvl w:val="0"/>
          <w:numId w:val="1002"/>
        </w:numPr>
        <w:pStyle w:val="Compact"/>
      </w:pPr>
      <w:r>
        <w:rPr>
          <w:bCs/>
          <w:b/>
        </w:rPr>
        <w:t xml:space="preserve">Social Inequality:</w:t>
      </w:r>
      <w:r>
        <w:t xml:space="preserve">In Birmingham, there is a strong correlation between socioeconomic deprivation and communication disorders. Therapists must address root causes such as lack of early childhood stimulation or poor nutrition, which requires working outside traditional clinical settings.</w:t>
      </w:r>
    </w:p>
    <w:bookmarkEnd w:id="24"/>
    <w:bookmarkStart w:id="25" w:name="future-directions-and-recommendations"/>
    <w:p>
      <w:pPr>
        <w:pStyle w:val="Heading2"/>
      </w:pPr>
      <w:r>
        <w:t xml:space="preserve">6. Future Directions and Recommendations</w:t>
      </w:r>
    </w:p>
    <w:p>
      <w:pPr>
        <w:pStyle w:val="FirstParagraph"/>
      </w:pPr>
      <w:r>
        <w:t xml:space="preserve">The concluding sections of the reviewed materials propose several strategic directions for improving speech therapy services in</w:t>
      </w:r>
      <w:r>
        <w:t xml:space="preserve"> </w:t>
      </w:r>
      <w:r>
        <w:rPr>
          <w:bCs/>
          <w:b/>
        </w:rPr>
        <w:t xml:space="preserve">Birmingham, United Kingdom</w:t>
      </w:r>
      <w:r>
        <w:t xml:space="preserve">:</w:t>
      </w:r>
    </w:p>
    <w:p>
      <w:pPr>
        <w:numPr>
          <w:ilvl w:val="0"/>
          <w:numId w:val="1003"/>
        </w:numPr>
        <w:pStyle w:val="Compact"/>
      </w:pPr>
      <w:r>
        <w:rPr>
          <w:bCs/>
          <w:b/>
        </w:rPr>
        <w:t xml:space="preserve">Inclusive Training:</w:t>
      </w:r>
      <w:r>
        <w:t xml:space="preserve">Futur</w:t>
      </w:r>
      <w:r>
        <w:rPr>
          <w:bCs/>
          <w:b/>
        </w:rPr>
        <w:t xml:space="preserve">Speech Therapist</w:t>
      </w:r>
      <w:r>
        <w:t xml:space="preserve">s must be trained extensively in multicultural communication strategies and non-native English assessment techniques before entering the workforce.</w:t>
      </w:r>
    </w:p>
    <w:p>
      <w:pPr>
        <w:numPr>
          <w:ilvl w:val="0"/>
          <w:numId w:val="1003"/>
        </w:numPr>
        <w:pStyle w:val="Compact"/>
      </w:pPr>
      <w:r>
        <w:rPr>
          <w:bCs/>
          <w:b/>
        </w:rPr>
        <w:t xml:space="preserve">Precious Investment:</w:t>
      </w:r>
      <w:r>
        <w:t xml:space="preserve">Increased government funding is required to reduce waiting times for assessments, which currently can take months in busy districts of Birmingham.</w:t>
      </w:r>
    </w:p>
    <w:p>
      <w:pPr>
        <w:numPr>
          <w:ilvl w:val="0"/>
          <w:numId w:val="1003"/>
        </w:numPr>
        <w:pStyle w:val="Compact"/>
      </w:pPr>
      <w:r>
        <w:rPr>
          <w:bCs/>
          <w:b/>
        </w:rPr>
        <w:t xml:space="preserve">Digital Integration:</w:t>
      </w:r>
      <w:r>
        <w:t xml:space="preserve">Leveraging AI and digital tools to support therapists in monitoring progress remotely could alleviate some of the workload pressures while maintaining service quality.</w:t>
      </w:r>
    </w:p>
    <w:bookmarkEnd w:id="25"/>
    <w:bookmarkStart w:id="26" w:name="conclusion"/>
    <w:p>
      <w:pPr>
        <w:pStyle w:val="Heading2"/>
      </w:pPr>
      <w:r>
        <w:t xml:space="preserve">7. Conclusion</w:t>
      </w:r>
    </w:p>
    <w:p>
      <w:pPr>
        <w:pStyle w:val="FirstParagraph"/>
      </w:pPr>
      <w:r>
        <w:t xml:space="preserve">In summary, this book report underscores that the role of a</w:t>
      </w:r>
      <w:r>
        <w:t xml:space="preserve"> </w:t>
      </w:r>
      <w:r>
        <w:rPr>
          <w:bCs/>
          <w:b/>
        </w:rPr>
        <w:t xml:space="preserve">Speech Therapist</w:t>
      </w:r>
      <w:r>
        <w:t xml:space="preserve"> </w:t>
      </w:r>
      <w:r>
        <w:t xml:space="preserve">in Birmingham is far more complex than clinical diagnosis alone. It requires a deep understanding of the social fabric of</w:t>
      </w:r>
      <w:r>
        <w:t xml:space="preserve"> </w:t>
      </w:r>
      <w:r>
        <w:rPr>
          <w:bCs/>
          <w:b/>
        </w:rPr>
        <w:t xml:space="preserve">Birmingham, United Kingdom</w:t>
      </w:r>
      <w:r>
        <w:t xml:space="preserve">. The city’s diversity demands practitioners who are not only medically skilled but also culturally sensitive advocates for their patients.</w:t>
      </w:r>
    </w:p>
    <w:p>
      <w:pPr>
        <w:pStyle w:val="BodyText"/>
      </w:pPr>
      <w:r>
        <w:t xml:space="preserve">The literature consistently argues that investing in specialized speech therapy services yields long-term societal benefits, including improved educational outcomes and better mental health for individuals with communication disorders. For policymakers and healthcare providers in Birmingham, the message is clear: supporting</w:t>
      </w:r>
      <w:r>
        <w:t xml:space="preserve"> </w:t>
      </w:r>
      <w:r>
        <w:rPr>
          <w:bCs/>
          <w:b/>
        </w:rPr>
        <w:t xml:space="preserve">Speech Therapists</w:t>
      </w:r>
      <w:r>
        <w:t xml:space="preserve"> </w:t>
      </w:r>
      <w:r>
        <w:t xml:space="preserve">with adequate resources, training, and time is essential for equitable healthcare delivery.</w:t>
      </w:r>
    </w:p>
    <w:p>
      <w:pPr>
        <w:pStyle w:val="BodyText"/>
      </w:pPr>
      <w:r>
        <w:t xml:space="preserve">This report serves as a testament to the vital importance of speech therapy within the public health infrastructure of Birmingham. It highlights that language is not just a clinical metric but a gateway to social inclusion, identity, and opportunity. By recognizing these nuances, we can better support the professionals who facilitate this crucial aspect of human connection in one of the UK’s most vibrant cities.</w:t>
      </w:r>
    </w:p>
    <w:p>
      <w:r>
        <w:pict>
          <v:rect style="width:0;height:1.5pt" o:hralign="center" o:hrstd="t" o:hr="t"/>
        </w:pict>
      </w:r>
    </w:p>
    <w:p>
      <w:pPr>
        <w:pStyle w:val="FirstParagraph"/>
      </w:pP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United Kingdom Birmingham</dc:title>
  <dc:creator/>
  <dc:language>en</dc:language>
  <cp:keywords/>
  <dcterms:created xsi:type="dcterms:W3CDTF">2026-07-30T03:08:18Z</dcterms:created>
  <dcterms:modified xsi:type="dcterms:W3CDTF">2026-07-30T03:08:18Z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