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964533c42bd09c6f96234e9ff4421e1ec8381ab"/>
    <w:p>
      <w:pPr>
        <w:pStyle w:val="Heading1"/>
      </w:pPr>
      <w:r>
        <w:t xml:space="preserve">Synthesis Report on Professional Speech and Language Therapy Practice</w:t>
      </w:r>
    </w:p>
    <w:p>
      <w:pPr>
        <w:pStyle w:val="FirstParagraph"/>
      </w:pPr>
      <w:r>
        <w:rPr>
          <w:bCs/>
          <w:b/>
        </w:rPr>
        <w:t xml:space="preserve">Date:</w:t>
      </w:r>
      <w:r>
        <w:t xml:space="preserve"> </w:t>
      </w:r>
      <w:r>
        <w:t xml:space="preserve">24 May 2024</w:t>
      </w:r>
      <w:r>
        <w:br/>
      </w:r>
      <w:r>
        <w:rPr>
          <w:bCs/>
          <w:b/>
        </w:rPr>
        <w:t xml:space="preserve">To:</w:t>
      </w:r>
      <w:r>
        <w:t xml:space="preserve"> </w:t>
      </w:r>
      <w:r>
        <w:rPr>
          <w:bCs/>
          <w:b/>
        </w:rPr>
        <w:t xml:space="preserve">From:</w:t>
      </w:r>
    </w:p>
    <w:bookmarkStart w:id="20" w:name="preface-and-scope-of-analysis"/>
    <w:p>
      <w:pPr>
        <w:pStyle w:val="Heading3"/>
      </w:pPr>
      <w:r>
        <w:t xml:space="preserve">Preface and Scope of Analysis</w:t>
      </w:r>
    </w:p>
    <w:p>
      <w:pPr>
        <w:pStyle w:val="FirstParagraph"/>
      </w:pPr>
      <w:r>
        <w:t xml:space="preserve">This document serves as a comprehensive Book Report analyzing the current literature, clinical guidelines, and societal integration of the profession known formally as Speech and Language Therapy (SLT). While colloquially referred to simply as "Speech Therapist," modern professional discourse in the</w:t>
      </w:r>
      <w:r>
        <w:t xml:space="preserve"> </w:t>
      </w:r>
      <w:r>
        <w:rPr>
          <w:bCs/>
          <w:b/>
        </w:rPr>
        <w:t xml:space="preserve">United Kingdom London</w:t>
      </w:r>
      <w:r>
        <w:t xml:space="preserve"> </w:t>
      </w:r>
      <w:r>
        <w:t xml:space="preserve">context emphasizes a broader scope of practice that encompasses communication disorders, swallowing difficulties (dysphagia), fluency issues, and social communication skills. This report synthesizes key findings from recent academic texts, regulatory frameworks established by the Health and Care Professions Council (HCPC), and case studies specific to the demographic complexities of</w:t>
      </w:r>
      <w:r>
        <w:t xml:space="preserve"> </w:t>
      </w:r>
      <w:r>
        <w:rPr>
          <w:bCs/>
          <w:b/>
        </w:rPr>
        <w:t xml:space="preserve">United Kingdom London</w:t>
      </w:r>
      <w:r>
        <w:t xml:space="preserve">.</w:t>
      </w:r>
    </w:p>
    <w:bookmarkEnd w:id="20"/>
    <w:bookmarkStart w:id="21" w:name="Xf9d850e16dded8b3b4c811f6f4177fa8c70f4a5"/>
    <w:p>
      <w:pPr>
        <w:pStyle w:val="Heading2"/>
      </w:pPr>
      <w:r>
        <w:t xml:space="preserve">1. Introduction: The Evolution of the Speech Therapist Role</w:t>
      </w:r>
    </w:p>
    <w:p>
      <w:pPr>
        <w:pStyle w:val="FirstParagraph"/>
      </w:pPr>
      <w:r>
        <w:t xml:space="preserve">The narrative arc of modern speech therapy has shifted significantly from a remedial, isolated intervention model to a holistic, interdisciplinary approach. Historically, the term "Speech Therapist" often conjured images of individuals correcting articulation errors in children. However, contemporary literature highlights that this definition is woefully inadequate for the current healthcare landscape. In</w:t>
      </w:r>
      <w:r>
        <w:t xml:space="preserve"> </w:t>
      </w:r>
      <w:r>
        <w:rPr>
          <w:bCs/>
          <w:b/>
        </w:rPr>
        <w:t xml:space="preserve">United Kingdom London</w:t>
      </w:r>
      <w:r>
        <w:t xml:space="preserve">, a city characterized by extreme demographic diversity and high-density urban living, the role of the Speech Therapist has expanded to become critical in managing age-related neurodegenerative diseases, post-stroke rehabilitation, and complex developmental disorders.</w:t>
      </w:r>
    </w:p>
    <w:p>
      <w:pPr>
        <w:pStyle w:val="BodyText"/>
      </w:pPr>
      <w:r>
        <w:t xml:space="preserve">The core theme across all reviewed texts is that effective communication is the cornerstone of human interaction. The loss of this ability—whether through aphasia following a cerebral vascular accident (stroke), dysphagia risking aspiration pneumonia, or autism spectrum disorder affecting social pragmatics—leads to profound isolation and reduced quality of life. Therefore, the Speech Therapist in</w:t>
      </w:r>
      <w:r>
        <w:t xml:space="preserve"> </w:t>
      </w:r>
      <w:r>
        <w:rPr>
          <w:bCs/>
          <w:b/>
        </w:rPr>
        <w:t xml:space="preserve">United Kingdom London</w:t>
      </w:r>
      <w:r>
        <w:t xml:space="preserve"> </w:t>
      </w:r>
      <w:r>
        <w:t xml:space="preserve">is not merely a clinician but a vital advocate for patient autonomy and social inclusion.</w:t>
      </w:r>
    </w:p>
    <w:bookmarkEnd w:id="21"/>
    <w:bookmarkStart w:id="22" w:name="Xcf13210326aeafbda0e6250051a36f7cdb2ed03"/>
    <w:p>
      <w:pPr>
        <w:pStyle w:val="Heading2"/>
      </w:pPr>
      <w:r>
        <w:t xml:space="preserve">2. Professional Standards and Regulatory Context in United Kingdom London</w:t>
      </w:r>
    </w:p>
    <w:p>
      <w:pPr>
        <w:pStyle w:val="FirstParagraph"/>
      </w:pPr>
      <w:r>
        <w:t xml:space="preserve">A significant portion of the analyzed literature focuses on the regulatory environment governing Speech Therapists within the</w:t>
      </w:r>
      <w:r>
        <w:t xml:space="preserve"> </w:t>
      </w:r>
      <w:r>
        <w:rPr>
          <w:bCs/>
          <w:b/>
        </w:rPr>
        <w:t xml:space="preserve">United Kingdom London</w:t>
      </w:r>
      <w:r>
        <w:t xml:space="preserve"> </w:t>
      </w:r>
      <w:r>
        <w:t xml:space="preserve">jurisdiction. The Health and Care Professions Council (HCPC) sets strict standards for professional practice, performance, and ethics. This report underscores that any documentation or training related to Speech Therapy must adhere to these statutory requirements.</w:t>
      </w:r>
    </w:p>
    <w:p>
      <w:pPr>
        <w:pStyle w:val="BodyText"/>
      </w:pPr>
      <w:r>
        <w:t xml:space="preserve">The texts emphasize that practitioners in</w:t>
      </w:r>
      <w:r>
        <w:t xml:space="preserve"> </w:t>
      </w:r>
      <w:r>
        <w:rPr>
          <w:bCs/>
          <w:b/>
        </w:rPr>
        <w:t xml:space="preserve">United Kingdom London</w:t>
      </w:r>
      <w:r>
        <w:t xml:space="preserve"> </w:t>
      </w:r>
      <w:r>
        <w:t xml:space="preserve">operate within a hybrid system involving the National Health Service (NHS) and a robust private sector. While NHS pathways are often characterized by high demand and waiting lists, particularly for adult neurorehabilitation services, literature suggests that interdisciplinary collaboration is key to managing these pressures. Speech Therapists in</w:t>
      </w:r>
      <w:r>
        <w:t xml:space="preserve"> </w:t>
      </w:r>
      <w:r>
        <w:rPr>
          <w:bCs/>
          <w:b/>
        </w:rPr>
        <w:t xml:space="preserve">United Kingdom London</w:t>
      </w:r>
      <w:r>
        <w:t xml:space="preserve"> </w:t>
      </w:r>
      <w:r>
        <w:t xml:space="preserve">frequently work alongside occupational therapists, physiotherapists, and neuropsychologists in multidisciplinary teams (MDTs) located within major hospital trusts such as King's College Hospital or University College London Hospitals (UCLH).</w:t>
      </w:r>
    </w:p>
    <w:bookmarkEnd w:id="22"/>
    <w:bookmarkStart w:id="23" w:name="Xb5ea7d2ea8e7ce64188e8cdc0c08d3352decff0"/>
    <w:p>
      <w:pPr>
        <w:pStyle w:val="Heading2"/>
      </w:pPr>
      <w:r>
        <w:t xml:space="preserve">3. Demographic Challenges: The London Context</w:t>
      </w:r>
    </w:p>
    <w:p>
      <w:pPr>
        <w:pStyle w:val="FirstParagraph"/>
      </w:pPr>
      <w:r>
        <w:rPr>
          <w:bCs/>
          <w:b/>
        </w:rPr>
        <w:t xml:space="preserve">United Kingdom London</w:t>
      </w:r>
      <w:r>
        <w:t xml:space="preserve">United Kingdom London, a Speech Therapist may encounter patients speaking over fifty different languages. This necessitates specialized competencies in cross-cultural communication and the use of professional interpreters.</w:t>
      </w:r>
    </w:p>
    <w:p>
      <w:pPr>
        <w:pStyle w:val="BodyText"/>
      </w:pPr>
      <w:r>
        <w:t xml:space="preserve">The report highlights that standard assessment tools, many of which were normed on monolingual English-speaking populations in rural settings, are often inappropriate for London’s multicultural demographic. Consequently, modern speech therapy texts advocate for dynamic assessment methods rather than static testing. These methods evaluate a patient's ability to learn new communication strategies rather than just their current static knowledge. This shift is crucial in</w:t>
      </w:r>
      <w:r>
        <w:t xml:space="preserve"> </w:t>
      </w:r>
      <w:r>
        <w:rPr>
          <w:bCs/>
          <w:b/>
        </w:rPr>
        <w:t xml:space="preserve">United Kingdom London</w:t>
      </w:r>
      <w:r>
        <w:t xml:space="preserve"> </w:t>
      </w:r>
      <w:r>
        <w:t xml:space="preserve">to ensure that linguistic differences are not misdiagnosed as pathological language delays.</w:t>
      </w:r>
    </w:p>
    <w:p>
      <w:pPr>
        <w:pStyle w:val="BodyText"/>
      </w:pPr>
      <w:r>
        <w:t xml:space="preserve">United Kingdom London, including poverty and overcrowding, impact speech development. Literature indicates that Speech Therapists in this region must be adept at environmental intervention, providing advice on how families can maximize communication opportunities within limited physical spaces. This expands the role of the Speech Therapist from a clinical technician to a social consultant.</w:t>
      </w:r>
    </w:p>
    <w:bookmarkEnd w:id="23"/>
    <w:bookmarkStart w:id="24" w:name="Xc45ec457ad03ac3443fb02f599d7176a8a3d84c"/>
    <w:p>
      <w:pPr>
        <w:pStyle w:val="Heading2"/>
      </w:pPr>
      <w:r>
        <w:t xml:space="preserve">4. Clinical Specializations and Emerging Trends</w:t>
      </w:r>
    </w:p>
    <w:p>
      <w:pPr>
        <w:pStyle w:val="FirstParagraph"/>
      </w:pPr>
      <w:r>
        <w:t xml:space="preserve">The analyzed texts divide the work of a Speech Therapist into several key specializations, all relevant to service delivery in</w:t>
      </w:r>
      <w:r>
        <w:t xml:space="preserve"> </w:t>
      </w:r>
      <w:r>
        <w:rPr>
          <w:bCs/>
          <w:b/>
        </w:rPr>
        <w:t xml:space="preserve">United Kingdom London</w:t>
      </w:r>
      <w:r>
        <w:t xml:space="preserve">:</w:t>
      </w:r>
    </w:p>
    <w:p>
      <w:pPr>
        <w:numPr>
          <w:ilvl w:val="0"/>
          <w:numId w:val="1001"/>
        </w:numPr>
        <w:pStyle w:val="Compact"/>
      </w:pPr>
      <w:r>
        <w:rPr>
          <w:bCs/>
          <w:b/>
        </w:rPr>
        <w:t xml:space="preserve">Aphasia and Neurodegeneration:</w:t>
      </w:r>
      <w:r>
        <w:t xml:space="preserve"> </w:t>
      </w:r>
      <w:r>
        <w:t xml:space="preserve">With an aging population in the UK, stroke rehabilitation is a primary focus. New texts highlight the integration of technology, such as tablet-based apps and AI-driven speech recognition tools, to aid home practice for patients in</w:t>
      </w:r>
      <w:r>
        <w:t xml:space="preserve"> </w:t>
      </w:r>
      <w:r>
        <w:rPr>
          <w:bCs/>
          <w:b/>
        </w:rPr>
        <w:t xml:space="preserve">United Kingdom London</w:t>
      </w:r>
      <w:r>
        <w:t xml:space="preserve">.</w:t>
      </w:r>
    </w:p>
    <w:p>
      <w:pPr>
        <w:numPr>
          <w:ilvl w:val="0"/>
          <w:numId w:val="1001"/>
        </w:numPr>
        <w:pStyle w:val="Compact"/>
      </w:pPr>
      <w:r>
        <w:rPr>
          <w:bCs/>
          <w:b/>
        </w:rPr>
        <w:t xml:space="preserve">Pediatric Development:</w:t>
      </w:r>
      <w:r>
        <w:t xml:space="preserve"> </w:t>
      </w:r>
      <w:r>
        <w:t xml:space="preserve">Addressing developmental language disorder (DLD) and autism. The emphasis here is on early intervention through partnership with parents and early years educators in schools across Greater London.</w:t>
      </w:r>
    </w:p>
    <w:p>
      <w:pPr>
        <w:numPr>
          <w:ilvl w:val="0"/>
          <w:numId w:val="1001"/>
        </w:numPr>
        <w:pStyle w:val="Compact"/>
      </w:pPr>
      <w:r>
        <w:rPr>
          <w:bCs/>
          <w:b/>
        </w:rPr>
        <w:t xml:space="preserve">Dysphagia Management:</w:t>
      </w:r>
      <w:r>
        <w:t xml:space="preserve"> </w:t>
      </w:r>
      <w:r>
        <w:t xml:space="preserve">Swallowing therapy is critical in preventing hospital admissions. In</w:t>
      </w:r>
      <w:r>
        <w:t xml:space="preserve"> </w:t>
      </w:r>
      <w:r>
        <w:rPr>
          <w:bCs/>
          <w:b/>
        </w:rPr>
        <w:t xml:space="preserve">United Kingdom London</w:t>
      </w:r>
      <w:r>
        <w:t xml:space="preserve">, high-prevalence areas for respiratory and neurological issues require rigorous evidence-based swallowing assessments, such as the Modified Barium Swallow Study (MBSS), interpreted by highly trained therapists.</w:t>
      </w:r>
    </w:p>
    <w:p>
      <w:pPr>
        <w:numPr>
          <w:ilvl w:val="0"/>
          <w:numId w:val="1001"/>
        </w:numPr>
        <w:pStyle w:val="Compact"/>
      </w:pPr>
      <w:r>
        <w:rPr>
          <w:bCs/>
          <w:b/>
        </w:rPr>
        <w:t xml:space="preserve">Voice Disorders:</w:t>
      </w:r>
      <w:r>
        <w:t xml:space="preserve"> </w:t>
      </w:r>
      <w:r>
        <w:t xml:space="preserve">Given London’s status as a center for performing arts and public speaking, voice therapy is increasingly sought after in both NHS and private sectors to treat vocal nodules and muscle tension dysphonia.</w:t>
      </w:r>
    </w:p>
    <w:bookmarkEnd w:id="24"/>
    <w:bookmarkStart w:id="25" w:name="critical-analysis-of-barriers-to-care"/>
    <w:p>
      <w:pPr>
        <w:pStyle w:val="Heading2"/>
      </w:pPr>
      <w:r>
        <w:t xml:space="preserve">5. Critical Analysis of Barriers to Care</w:t>
      </w:r>
    </w:p>
    <w:p>
      <w:pPr>
        <w:pStyle w:val="FirstParagraph"/>
      </w:pPr>
      <w:r>
        <w:t xml:space="preserve">A recurring critical theme in the literature is the disparity in access to services. While</w:t>
      </w:r>
      <w:r>
        <w:t xml:space="preserve"> </w:t>
      </w:r>
      <w:r>
        <w:rPr>
          <w:bCs/>
          <w:b/>
        </w:rPr>
        <w:t xml:space="preserve">United Kingdom London</w:t>
      </w:r>
      <w:r>
        <w:t xml:space="preserve"> </w:t>
      </w:r>
      <w:r>
        <w:t xml:space="preserve">boasts world-class medical institutions, rural and suburban boroughs often suffer from "postcode lotteries," where access to specialist Speech Therapist services varies significantly. The report notes that telehealth interventions have emerged as a partial solution to these geographical barriers, allowing Speech Therapists in central</w:t>
      </w:r>
      <w:r>
        <w:t xml:space="preserve"> </w:t>
      </w:r>
      <w:r>
        <w:rPr>
          <w:bCs/>
          <w:b/>
        </w:rPr>
        <w:t xml:space="preserve">United Kingdom London</w:t>
      </w:r>
      <w:r>
        <w:t xml:space="preserve"> </w:t>
      </w:r>
      <w:r>
        <w:t xml:space="preserve">hospitals to consult with patients in outer boroughs or even remote areas.</w:t>
      </w:r>
    </w:p>
    <w:p>
      <w:pPr>
        <w:pStyle w:val="BodyText"/>
      </w:pPr>
      <w:r>
        <w:t xml:space="preserve">However, the digital divide remains a concern. Elderly patients or those from lower socioeconomic backgrounds may lack the technological literacy or hardware required for remote therapy sessions. This necessitates a hybrid model of care that balances high-tech efficiency with human-centric, face-to-face interactions.</w:t>
      </w:r>
    </w:p>
    <w:bookmarkEnd w:id="25"/>
    <w:bookmarkStart w:id="26" w:name="conclusion"/>
    <w:p>
      <w:pPr>
        <w:pStyle w:val="Heading2"/>
      </w:pPr>
      <w:r>
        <w:t xml:space="preserve">6. Conclusion</w:t>
      </w:r>
    </w:p>
    <w:p>
      <w:pPr>
        <w:pStyle w:val="FirstParagraph"/>
      </w:pPr>
      <w:r>
        <w:t xml:space="preserve">In conclusion, this Book Report confirms that the role of the Speech Therapist is dynamic, complex, and indispensable within the healthcare ecosystem of</w:t>
      </w:r>
      <w:r>
        <w:t xml:space="preserve"> </w:t>
      </w:r>
      <w:r>
        <w:rPr>
          <w:bCs/>
          <w:b/>
        </w:rPr>
        <w:t xml:space="preserve">United Kingdom London</w:t>
      </w:r>
      <w:r>
        <w:t xml:space="preserve">. The profession has moved beyond simple articulation correction to encompass a wide array of neurological, developmental, and social challenges. For professionals operating in</w:t>
      </w:r>
      <w:r>
        <w:t xml:space="preserve"> </w:t>
      </w:r>
      <w:r>
        <w:rPr>
          <w:bCs/>
          <w:b/>
        </w:rPr>
        <w:t xml:space="preserve">United Kingdom London</w:t>
      </w:r>
      <w:r>
        <w:t xml:space="preserve">, success requires not only clinical expertise but also cultural competence, adaptability to technological advancements, and a commitment to equitable care.</w:t>
      </w:r>
    </w:p>
    <w:p>
      <w:pPr>
        <w:pStyle w:val="BodyText"/>
      </w:pPr>
      <w:r>
        <w:t xml:space="preserve">The literature consistently argues that effective Speech Therapy is an investment in social cohesion. By restoring the ability to communicate and swallow safely, Speech Therapists in</w:t>
      </w:r>
      <w:r>
        <w:t xml:space="preserve"> </w:t>
      </w:r>
      <w:r>
        <w:rPr>
          <w:bCs/>
          <w:b/>
        </w:rPr>
        <w:t xml:space="preserve">United Kingdom London</w:t>
      </w:r>
      <w:r>
        <w:t xml:space="preserve"> </w:t>
      </w:r>
      <w:r>
        <w:t xml:space="preserve">restore dignity and independence to patients from all walks of life. Future research should focus on longitudinal studies regarding the long-term efficacy of teletherapy in diverse London populations and strategies for reducing waiting times in public services.</w:t>
      </w:r>
    </w:p>
    <w:p>
      <w:r>
        <w:pict>
          <v:rect style="width:0;height:1.5pt" o:hralign="center" o:hrstd="t" o:hr="t"/>
        </w:pict>
      </w:r>
    </w:p>
    <w:p>
      <w:pPr>
        <w:pStyle w:val="FirstParagraph"/>
      </w:pPr>
      <w:r>
        <w:rPr>
          <w:bCs/>
          <w:b/>
        </w:rPr>
        <w:t xml:space="preserve">References Selected for Review:</w:t>
      </w:r>
      <w:r>
        <w:br/>
      </w:r>
      <w:r>
        <w:t xml:space="preserve">1. Royal College of Speech and Language Therapists (RCSLT). "State of the Nation Report."</w:t>
      </w:r>
      <w:r>
        <w:br/>
      </w:r>
      <w:r>
        <w:t xml:space="preserve">2. Health and Care Professions Council (HCPC). "Standards of Proficiency: Speech and Language Therapists."</w:t>
      </w:r>
      <w:r>
        <w:br/>
      </w:r>
      <w:r>
        <w:t xml:space="preserve">3. Local Authority Guidelines for Integrated Care Systems in Greater London.</w:t>
      </w:r>
      <w:r>
        <w:br/>
      </w:r>
      <w:r>
        <w:t xml:space="preserve">4. Academic journals focusing on Multilingual Aphasia Rehabilitation.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Speech Therapists in United Kingdom London</dc:title>
  <dc:creator/>
  <dc:language>en</dc:language>
  <cp:keywords/>
  <dcterms:created xsi:type="dcterms:W3CDTF">2026-07-29T23:11:07Z</dcterms:created>
  <dcterms:modified xsi:type="dcterms:W3CDTF">2026-07-29T23:11:07Z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