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Canada</w:t>
      </w:r>
      <w:r>
        <w:t xml:space="preserve"> </w:t>
      </w:r>
      <w:r>
        <w:t xml:space="preserve">Vancouver</w:t>
      </w:r>
    </w:p>
    <w:p>
      <w:pPr>
        <w:pStyle w:val="FirstParagraph"/>
      </w:pPr>
      <w:r>
        <w:rPr>
          <w:bCs/>
          <w:b/>
        </w:rPr>
        <w:t xml:space="preserve">Title:</w:t>
      </w:r>
      <w:r>
        <w:t xml:space="preserve"> </w:t>
      </w:r>
      <w:r>
        <w:t xml:space="preserve">Book Report on "The Surgeon"</w:t>
      </w:r>
    </w:p>
    <w:p>
      <w:pPr>
        <w:pStyle w:val="BodyText"/>
      </w:pPr>
      <w:r>
        <w:rPr>
          <w:bCs/>
          <w:b/>
        </w:rPr>
        <w:t xml:space="preserve">Analytical Focus:</w:t>
      </w:r>
      <w:r>
        <w:t xml:space="preserve"> </w:t>
      </w:r>
      <w:r>
        <w:t xml:space="preserve">Narrative Structure, Ethical Implications, and Regional Context</w:t>
      </w:r>
    </w:p>
    <w:p>
      <w:pPr>
        <w:pStyle w:val="BodyText"/>
      </w:pPr>
      <w:r>
        <w:rPr>
          <w:bCs/>
          <w:b/>
        </w:rPr>
        <w:t xml:space="preserve">Distribution Region:</w:t>
      </w:r>
      <w:r>
        <w:t xml:space="preserve"> </w:t>
      </w:r>
      <w:r>
        <w:t xml:space="preserve">Canada Vancouver Library &amp; Academic Circulation</w:t>
      </w:r>
    </w:p>
    <w:bookmarkStart w:id="27" w:name="X2a60a716fd450dfc6bb1e863b4764d26d841572"/>
    <w:p>
      <w:pPr>
        <w:pStyle w:val="Heading1"/>
      </w:pPr>
      <w:r>
        <w:t xml:space="preserve">The Burden of the Scalpel: A Comprehensive Report on "The Surgeon"</w:t>
      </w:r>
    </w:p>
    <w:bookmarkStart w:id="20" w:name="Xe19c599a920afa4ec4037baeacae74e95957032"/>
    <w:p>
      <w:pPr>
        <w:pStyle w:val="Heading2"/>
      </w:pPr>
      <w:r>
        <w:t xml:space="preserve">I. Introduction and Contextual Significance</w:t>
      </w:r>
    </w:p>
    <w:p>
      <w:pPr>
        <w:pStyle w:val="FirstParagraph"/>
      </w:pPr>
      <w:r>
        <w:t xml:space="preserve">This book report provides a detailed analysis of the narrative titled "</w:t>
      </w:r>
      <w:r>
        <w:t xml:space="preserve">The Surgeon</w:t>
      </w:r>
      <w:r>
        <w:t xml:space="preserve">," exploring its thematic depth, character development, and ethical inquiries. It is specifically tailored for distribution within the cultural and academic spheres of</w:t>
      </w:r>
      <w:r>
        <w:t xml:space="preserve"> </w:t>
      </w:r>
      <w:r>
        <w:rPr>
          <w:bCs/>
          <w:b/>
        </w:rPr>
        <w:t xml:space="preserve">Canada Vancouver</w:t>
      </w:r>
      <w:r>
        <w:t xml:space="preserve">. In a city known for its diverse population, progressive healthcare policies, and high standard of living, the story resonates deeply with local readers who value both medical integrity and humanistic storytelling. The document serves not only as a literary critique but also as a reflection on the responsibilities carried by medical professionals in modern society.</w:t>
      </w:r>
    </w:p>
    <w:bookmarkEnd w:id="20"/>
    <w:bookmarkStart w:id="21" w:name="ii.-narrative-summary"/>
    <w:p>
      <w:pPr>
        <w:pStyle w:val="Heading2"/>
      </w:pPr>
      <w:r>
        <w:t xml:space="preserve">II. Narrative Summary</w:t>
      </w:r>
    </w:p>
    <w:p>
      <w:pPr>
        <w:pStyle w:val="FirstParagraph"/>
      </w:pPr>
      <w:r>
        <w:rPr>
          <w:bCs/>
          <w:b/>
        </w:rPr>
        <w:t xml:space="preserve">The Surgeon</w:t>
      </w:r>
      <w:r>
        <w:t xml:space="preserve"> </w:t>
      </w:r>
      <w:r>
        <w:t xml:space="preserve">presents a gripping narrative centered around Dr. Elias Thorne, a brilliant yet emotionally detached cardiac surgeon. The plot unfolds against the backdrop of high-stakes emergency rooms and quiet, introspective moments in his personal life. Unlike typical medical thrillers that rely solely on procedural accuracy or cliffhangers, this story focuses on the internal monologue of a man who holds lives in his hands daily but struggles to maintain control over his own emotions.</w:t>
      </w:r>
    </w:p>
    <w:p>
      <w:pPr>
        <w:pStyle w:val="BodyText"/>
      </w:pPr>
      <w:r>
        <w:t xml:space="preserve">The inciting incident occurs when Dr. Thorne is tasked with performing a complex, risky procedure on a patient who shares similarities with someone from his own tragic past. This connection forces him to confront issues he has long suppressed: grief, guilt, and the fear of failure. The narrative does not shy away from the technicalities of surgery but uses them as metaphors for healing—both physical and psychological.</w:t>
      </w:r>
    </w:p>
    <w:bookmarkEnd w:id="21"/>
    <w:bookmarkStart w:id="22" w:name="iii.-thematic-analysis"/>
    <w:p>
      <w:pPr>
        <w:pStyle w:val="Heading2"/>
      </w:pPr>
      <w:r>
        <w:t xml:space="preserve">III. Thematic Analysis</w:t>
      </w:r>
    </w:p>
    <w:p>
      <w:pPr>
        <w:numPr>
          <w:ilvl w:val="0"/>
          <w:numId w:val="1001"/>
        </w:numPr>
        <w:pStyle w:val="Compact"/>
      </w:pPr>
      <w:r>
        <w:rPr>
          <w:bCs/>
          <w:b/>
        </w:rPr>
        <w:t xml:space="preserve">The Ethics of Medicine:</w:t>
      </w:r>
      <w:r>
        <w:t xml:space="preserve"> </w:t>
      </w:r>
      <w:r>
        <w:t xml:space="preserve">The book rigorously examines the Hippocratic Oath in a modern context. It questions whether perfection is required of doctors or if humanity and vulnerability are equally vital components of patient care.</w:t>
      </w:r>
    </w:p>
    <w:p>
      <w:pPr>
        <w:numPr>
          <w:ilvl w:val="0"/>
          <w:numId w:val="1001"/>
        </w:numPr>
        <w:pStyle w:val="Compact"/>
      </w:pPr>
      <w:r>
        <w:rPr>
          <w:bCs/>
          <w:b/>
        </w:rPr>
        <w:t xml:space="preserve">Silence and Communication:</w:t>
      </w:r>
      <w:r>
        <w:t xml:space="preserve"> </w:t>
      </w:r>
      <w:r>
        <w:t xml:space="preserve">A recurring motif is the silence in operating rooms versus the noise of public expectation. Dr. Thorne’s journey involves learning to communicate not just through surgery, but through empathy.</w:t>
      </w:r>
    </w:p>
    <w:p>
      <w:pPr>
        <w:numPr>
          <w:ilvl w:val="0"/>
          <w:numId w:val="1001"/>
        </w:numPr>
        <w:pStyle w:val="Compact"/>
      </w:pPr>
      <w:r>
        <w:rPr>
          <w:bCs/>
          <w:b/>
        </w:rPr>
        <w:t xml:space="preserve">The Burden of Knowledge:</w:t>
      </w:r>
      <w:r>
        <w:t xml:space="preserve"> </w:t>
      </w:r>
      <w:r>
        <w:t xml:space="preserve">The story explores how medical professionals process trauma when they lack an outlet for their own distress, a theme particularly relevant in high-pressure environments.</w:t>
      </w:r>
    </w:p>
    <w:bookmarkEnd w:id="22"/>
    <w:bookmarkStart w:id="23" w:name="iv.-character-development"/>
    <w:p>
      <w:pPr>
        <w:pStyle w:val="Heading2"/>
      </w:pPr>
      <w:r>
        <w:t xml:space="preserve">IV. Character Development</w:t>
      </w:r>
    </w:p>
    <w:p>
      <w:pPr>
        <w:pStyle w:val="FirstParagraph"/>
      </w:pPr>
      <w:r>
        <w:t xml:space="preserve">The protagonist, Dr. Thorne, is portrayed with nuanced complexity. He is not infallible; rather, his strength lies in his resilience and eventual willingness to acknowledge his limitations. Supporting characters, including nurses, administrative staff, and patients' families, add layers of realism to the hospital setting.</w:t>
      </w:r>
    </w:p>
    <w:p>
      <w:pPr>
        <w:pStyle w:val="BodyText"/>
      </w:pPr>
      <w:r>
        <w:t xml:space="preserve">In particular, the relationship between Dr. Thorne and a young resident nurse highlights intergenerational differences in medical practice. This dynamic offers commentary on how healthcare culture is evolving—a point of significant interest to readers in</w:t>
      </w:r>
      <w:r>
        <w:t xml:space="preserve"> </w:t>
      </w:r>
      <w:r>
        <w:rPr>
          <w:bCs/>
          <w:b/>
        </w:rPr>
        <w:t xml:space="preserve">Canada Vancouver</w:t>
      </w:r>
      <w:r>
        <w:t xml:space="preserve">, where healthcare systems are continually adapting to new models of care.</w:t>
      </w:r>
    </w:p>
    <w:bookmarkEnd w:id="23"/>
    <w:bookmarkStart w:id="24" w:name="Xde70913920aaa0086b3064d7e82432839aba956"/>
    <w:p>
      <w:pPr>
        <w:pStyle w:val="Heading2"/>
      </w:pPr>
      <w:r>
        <w:t xml:space="preserve">V. Regional Relevance: Canada Vancouver Perspective</w:t>
      </w:r>
    </w:p>
    <w:p>
      <w:pPr>
        <w:pStyle w:val="FirstParagraph"/>
      </w:pPr>
      <w:r>
        <w:t xml:space="preserve">The decision to distribute this book report within the context of</w:t>
      </w:r>
      <w:r>
        <w:t xml:space="preserve"> </w:t>
      </w:r>
      <w:r>
        <w:rPr>
          <w:bCs/>
          <w:b/>
        </w:rPr>
        <w:t xml:space="preserve">Canada Vancouver</w:t>
      </w:r>
      <w:r>
        <w:t xml:space="preserve"> </w:t>
      </w:r>
      <w:r>
        <w:t xml:space="preserve">is intentional and multifaceted. First, Vancouver has a robust healthcare community that includes numerous surgeons, medical students, and public health officials who would find value in the ethical dilemmas presented in the story. The city’s multicultural fabric mirrors the diverse patient demographics Dr. Thorne encounters, making his challenges universally relatable yet locally significant.</w:t>
      </w:r>
    </w:p>
    <w:p>
      <w:pPr>
        <w:pStyle w:val="BodyText"/>
      </w:pPr>
      <w:r>
        <w:t xml:space="preserve">Furthermore,</w:t>
      </w:r>
      <w:r>
        <w:t xml:space="preserve"> </w:t>
      </w:r>
      <w:r>
        <w:rPr>
          <w:bCs/>
          <w:b/>
        </w:rPr>
        <w:t xml:space="preserve">Canada Vancouver</w:t>
      </w:r>
      <w:r>
        <w:t xml:space="preserve"> </w:t>
      </w:r>
      <w:r>
        <w:t xml:space="preserve">is a hub for literary arts and intellectual discourse. Hosting book clubs, medical humanities seminars, and community discussions around this work allows residents to engage with the text on multiple levels—literary appreciation combined with professional reflection. The local library systems in Vancouver have already shown interest in curating reading lists that bridge fiction and medical ethics, making this report a timely contribution.</w:t>
      </w:r>
    </w:p>
    <w:p>
      <w:pPr>
        <w:pStyle w:val="BodyText"/>
      </w:pPr>
      <w:r>
        <w:t xml:space="preserve">The environmental setting of the book, though fictional, echoes the atmospheric mood often found in Pacific Northwest literature—moody, introspective, and grounded. This stylistic choice aligns well with regional literary tastes in</w:t>
      </w:r>
      <w:r>
        <w:t xml:space="preserve"> </w:t>
      </w:r>
      <w:r>
        <w:rPr>
          <w:bCs/>
          <w:b/>
        </w:rPr>
        <w:t xml:space="preserve">Canada Vancouver</w:t>
      </w:r>
      <w:r>
        <w:t xml:space="preserve">, enhancing its appeal among local audiences.</w:t>
      </w:r>
    </w:p>
    <w:bookmarkEnd w:id="24"/>
    <w:bookmarkStart w:id="25" w:name="Xf5d5bb515823dcfd4c237584a00f4e58753e945"/>
    <w:p>
      <w:pPr>
        <w:pStyle w:val="Heading2"/>
      </w:pPr>
      <w:r>
        <w:t xml:space="preserve">VI. Critical Reception and Educational Value</w:t>
      </w:r>
    </w:p>
    <w:p>
      <w:pPr>
        <w:pStyle w:val="FirstParagraph"/>
      </w:pPr>
      <w:r>
        <w:t xml:space="preserve">The book has been praised for its authentic portrayal of surgical pressure without resorting to sensationalism. For educational purposes, it serves as an excellent case study in medical humanities programs. Students in healthcare fields can use the narrative to discuss patient-doctor relationships, informed consent, and the emotional toll of life-and-death decisions.</w:t>
      </w:r>
    </w:p>
    <w:p>
      <w:pPr>
        <w:pStyle w:val="BodyText"/>
      </w:pPr>
      <w:r>
        <w:t xml:space="preserve">In</w:t>
      </w:r>
      <w:r>
        <w:t xml:space="preserve"> </w:t>
      </w:r>
      <w:r>
        <w:rPr>
          <w:bCs/>
          <w:b/>
        </w:rPr>
        <w:t xml:space="preserve">Canada Vancouver</w:t>
      </w:r>
      <w:r>
        <w:t xml:space="preserve">, where academic institutions such as the University of British Columbia host prominent health sciences faculties, this report facilitates interdisciplinary conversations. It encourages collaboration between literature departments and medical schools to explore how storytelling can improve clinical empathy.</w:t>
      </w:r>
    </w:p>
    <w:bookmarkEnd w:id="25"/>
    <w:bookmarkStart w:id="26" w:name="vii.-conclusion"/>
    <w:p>
      <w:pPr>
        <w:pStyle w:val="Heading2"/>
      </w:pPr>
      <w:r>
        <w:t xml:space="preserve">VII. Conclusion</w:t>
      </w:r>
    </w:p>
    <w:p>
      <w:pPr>
        <w:pStyle w:val="FirstParagraph"/>
      </w:pPr>
      <w:r>
        <w:t xml:space="preserve">In conclusion, "</w:t>
      </w:r>
      <w:r>
        <w:t xml:space="preserve">The Surgeon</w:t>
      </w:r>
      <w:r>
        <w:t xml:space="preserve">" is more than a medical drama; it is a profound exploration of human resilience, ethical responsibility, and the quiet heroism found in everyday acts of care. Its distribution as part of this book report for</w:t>
      </w:r>
      <w:r>
        <w:t xml:space="preserve"> </w:t>
      </w:r>
      <w:r>
        <w:rPr>
          <w:bCs/>
          <w:b/>
        </w:rPr>
        <w:t xml:space="preserve">Canada Vancouver</w:t>
      </w:r>
      <w:r>
        <w:t xml:space="preserve"> </w:t>
      </w:r>
      <w:r>
        <w:t xml:space="preserve">underscores its relevance to both literary enthusiasts and healthcare professionals.</w:t>
      </w:r>
    </w:p>
    <w:p>
      <w:pPr>
        <w:pStyle w:val="BodyText"/>
      </w:pPr>
      <w:r>
        <w:t xml:space="preserve">The story challenges readers to reconsider what it means to be a healer—not just in technique, but in compassion. As communities across</w:t>
      </w:r>
      <w:r>
        <w:t xml:space="preserve"> </w:t>
      </w:r>
      <w:r>
        <w:rPr>
          <w:bCs/>
          <w:b/>
        </w:rPr>
        <w:t xml:space="preserve">Canada Vancouver</w:t>
      </w:r>
      <w:r>
        <w:t xml:space="preserve"> </w:t>
      </w:r>
      <w:r>
        <w:t xml:space="preserve">continue to prioritize mental health awareness and holistic care, this narrative offers valuable insights into the human side of medicine. It invites us all—surgeons, patients, critics, and citizens—to reflect on the delicate balance between skill and soul.</w:t>
      </w:r>
    </w:p>
    <w:p>
      <w:pPr>
        <w:pStyle w:val="BodyText"/>
      </w:pPr>
      <w:r>
        <w:t xml:space="preserve">This report aims to foster meaningful dialogue in libraries, classrooms, and community centers throughout Vancouver. By engaging with "</w:t>
      </w:r>
      <w:r>
        <w:t xml:space="preserve">The Surgeon</w:t>
      </w:r>
      <w:r>
        <w:t xml:space="preserve">," readers are encouraged to look beyond the scalpel and recognize the profound humanity at the heart of medical practice.</w:t>
      </w:r>
    </w:p>
    <w:p>
      <w:pPr>
        <w:pStyle w:val="BodyText"/>
      </w:pPr>
      <w:r>
        <w:br/>
      </w:r>
    </w:p>
    <w:p>
      <w:r>
        <w:pict>
          <v:rect style="width:0;height:1.5pt" o:hralign="center" o:hrstd="t" o:hr="t"/>
        </w:pict>
      </w:r>
    </w:p>
    <w:p>
      <w:pPr>
        <w:pStyle w:val="FirstParagraph"/>
      </w:pPr>
      <w:r>
        <w:t xml:space="preserve">Prepared for local circulation in Canada Vancouver. All rights reserved by author and publisher.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Critical Analysis for Canada Vancouver</dc:title>
  <dc:creator/>
  <dc:language>en</dc:language>
  <cp:keywords/>
  <dcterms:created xsi:type="dcterms:W3CDTF">2026-07-29T21:47:19Z</dcterms:created>
  <dcterms:modified xsi:type="dcterms:W3CDTF">2026-07-29T21:47:19Z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