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Cs/>
          <w:b/>
        </w:rPr>
        <w:t xml:space="preserve">Date:</w:t>
      </w:r>
      <w:r>
        <w:t xml:space="preserve"> </w:t>
      </w:r>
      <w:r>
        <w:t xml:space="preserve">October 26, 2023</w:t>
      </w:r>
      <w:r>
        <w:br/>
      </w:r>
      <w:r>
        <w:rPr>
          <w:bCs/>
          <w:b/>
        </w:rPr>
        <w:t xml:space="preserve">To:</w:t>
      </w:r>
      <w:r>
        <w:br/>
      </w:r>
      <w:r>
        <w:t xml:space="preserve">Ministry of Education and Culture, Republic of Indonesia</w:t>
      </w:r>
      <w:r>
        <w:br/>
      </w:r>
      <w:r>
        <w:t xml:space="preserve">The Education Office of Jakarta Province (Dinas Pendidikan DKI Jakarta)</w:t>
      </w:r>
      <w:r>
        <w:br/>
      </w:r>
      <w:r>
        <w:br/>
      </w:r>
    </w:p>
    <w:p>
      <w:pPr>
        <w:pStyle w:val="BodyText"/>
      </w:pPr>
      <w:r>
        <w:t xml:space="preserve">/subject: Comprehensive Book Report on Modern Primary Teacher Training Paradigms in Indonesia Jakarta</w:t>
      </w:r>
    </w:p>
    <w:bookmarkStart w:id="23" w:name="X6d6604ad18350a7410f6c738f89e7f5275859b1"/>
    <w:p>
      <w:pPr>
        <w:pStyle w:val="Heading1"/>
      </w:pPr>
      <w:r>
        <w:t xml:space="preserve">Educating the Future: A Comprehensive Book Report on Modern Primary Teacher Methodologies for Indonesia Jakarta Contexts</w:t>
      </w:r>
    </w:p>
    <w:p>
      <w:pPr>
        <w:pStyle w:val="FirstParagraph"/>
      </w:pPr>
      <w:r>
        <w:rPr>
          <w:bCs/>
          <w:b/>
        </w:rPr>
        <w:t xml:space="preserve">I. Introduction and Scope of Analysis:</w:t>
      </w:r>
    </w:p>
    <w:p>
      <w:pPr>
        <w:pStyle w:val="BodyText"/>
      </w:pPr>
      <w:r>
        <w:t xml:space="preserve">This</w:t>
      </w:r>
    </w:p>
    <w:p>
      <w:pPr>
        <w:pStyle w:val="BodyText"/>
      </w:pPr>
      <w:r>
        <w:t xml:space="preserve">Book Report serves as a critical examination of contemporary pedagogical frameworks designed specifically to empower primary school educators within the dynamic educational landscape of Indonesia, with a specific focus on the capital city,</w:t>
      </w:r>
      <w:r>
        <w:t xml:space="preserve"> </w:t>
      </w:r>
      <w:r>
        <w:rPr>
          <w:bCs/>
          <w:b/>
        </w:rPr>
        <w:t xml:space="preserve">Indonesia Jakarta</w:t>
      </w:r>
      <w:r>
        <w:t xml:space="preserve">. As we navigate the complexities of 21st-century education, it is imperative that our</w:t>
      </w:r>
      <w:r>
        <w:t xml:space="preserve"> </w:t>
      </w:r>
      <w:r>
        <w:rPr>
          <w:bCs/>
          <w:b/>
        </w:rPr>
        <w:t xml:space="preserve">Teacher Primary</w:t>
      </w:r>
      <w:r>
        <w:t xml:space="preserve"> </w:t>
      </w:r>
      <w:r>
        <w:t xml:space="preserve">workforce is equipped not only with traditional subject knowledge but also with adaptive strategies tailored to an urban environment. The rapid urbanization of</w:t>
      </w:r>
      <w:r>
        <w:t xml:space="preserve"> </w:t>
      </w:r>
      <w:r>
        <w:rPr>
          <w:bCs/>
          <w:b/>
        </w:rPr>
        <w:t xml:space="preserve">Indonesia Jakarta</w:t>
      </w:r>
      <w:r>
        <w:t xml:space="preserve">, combined with its diverse socioeconomic demographics, presents unique challenges and opportunities that standard national curricula must address through specialized teacher training literature. This report evaluates how modern texts on primary education are adapting to serve the specific needs of teachers in this megacity.</w:t>
      </w:r>
    </w:p>
    <w:p>
      <w:pPr>
        <w:pStyle w:val="BodyText"/>
      </w:pPr>
      <w:r>
        <w:t xml:space="preserve">The primary objective of this analysis is to determine whether current educational resources adequately prepare</w:t>
      </w:r>
      <w:r>
        <w:t xml:space="preserve"> </w:t>
      </w:r>
      <w:r>
        <w:rPr>
          <w:bCs/>
          <w:b/>
        </w:rPr>
        <w:t xml:space="preserve">Teacher Primary</w:t>
      </w:r>
      <w:r>
        <w:t xml:space="preserve"> </w:t>
      </w:r>
      <w:r>
        <w:t xml:space="preserve">professionals for the realities faced by students in</w:t>
      </w:r>
      <w:r>
        <w:t xml:space="preserve"> </w:t>
      </w:r>
      <w:r>
        <w:rPr>
          <w:bCs/>
          <w:b/>
        </w:rPr>
        <w:t xml:space="preserve">Indonesia Jakarta</w:t>
      </w:r>
      <w:r>
        <w:t xml:space="preserve">. We will explore themes such as digital integration, multicultural sensitivity, inclusive education, and the psychological well-being of educators in high-pressure urban environments. By focusing on these aspects, we ensure that the discourse remains strictly aligned with the requirements of</w:t>
      </w:r>
      <w:r>
        <w:t xml:space="preserve"> </w:t>
      </w:r>
      <w:r>
        <w:rPr>
          <w:bCs/>
          <w:b/>
        </w:rPr>
        <w:t xml:space="preserve">Indonesia Jakarta</w:t>
      </w:r>
      <w:r>
        <w:t xml:space="preserve">, while simultaneously elevating the standards of</w:t>
      </w:r>
      <w:r>
        <w:t xml:space="preserve"> </w:t>
      </w:r>
      <w:r>
        <w:rPr>
          <w:bCs/>
          <w:b/>
        </w:rPr>
        <w:t xml:space="preserve">Teacher Primary</w:t>
      </w:r>
      <w:r>
        <w:t xml:space="preserve"> </w:t>
      </w:r>
      <w:r>
        <w:t xml:space="preserve">development nationwide.</w:t>
      </w:r>
    </w:p>
    <w:p>
      <w:pPr>
        <w:pStyle w:val="BodyText"/>
      </w:pPr>
      <w:r>
        <w:t xml:space="preserve">II. Contextual Analysis: The Unique Landscape of Indonesia Jakarta</w:t>
      </w:r>
    </w:p>
    <w:p>
      <w:pPr>
        <w:pStyle w:val="BodyText"/>
      </w:pPr>
      <w:r>
        <w:t xml:space="preserve">To understand the necessity for specialized</w:t>
      </w:r>
      <w:r>
        <w:t xml:space="preserve"> </w:t>
      </w:r>
      <w:r>
        <w:rPr>
          <w:bCs/>
          <w:b/>
        </w:rPr>
        <w:t xml:space="preserve">Book Report</w:t>
      </w:r>
      <w:r>
        <w:t xml:space="preserve">s and literature, one must first appreciate the distinct environment of</w:t>
      </w:r>
      <w:r>
        <w:t xml:space="preserve"> </w:t>
      </w:r>
      <w:r>
        <w:rPr>
          <w:bCs/>
          <w:b/>
        </w:rPr>
        <w:t xml:space="preserve">Indonesia Jakarta</w:t>
      </w:r>
      <w:r>
        <w:t xml:space="preserve">. As the capital and largest metropolis in Indonesia, it is a microcosm of the nation's rapid development. Schools in this region operate under immense pressure to perform academically while managing overcrowded classrooms, traffic-related logistical issues for students and staff, and a vast disparity between private international institutions and public neighborhood schools (Sekolah Dasar Negeri).</w:t>
      </w:r>
    </w:p>
    <w:p>
      <w:pPr>
        <w:pStyle w:val="BodyText"/>
      </w:pPr>
      <w:r>
        <w:t xml:space="preserve">The</w:t>
      </w:r>
      <w:r>
        <w:t xml:space="preserve"> </w:t>
      </w:r>
      <w:r>
        <w:rPr>
          <w:bCs/>
          <w:b/>
        </w:rPr>
        <w:t xml:space="preserve">Teacher Primary</w:t>
      </w:r>
      <w:r>
        <w:t xml:space="preserve"> </w:t>
      </w:r>
      <w:r>
        <w:t xml:space="preserve">educators in</w:t>
      </w:r>
      <w:r>
        <w:t xml:space="preserve"> </w:t>
      </w:r>
      <w:r>
        <w:rPr>
          <w:bCs/>
          <w:b/>
        </w:rPr>
        <w:t xml:space="preserve">Indonesia Jakarta</w:t>
      </w:r>
      <w:r>
        <w:t xml:space="preserve"> </w:t>
      </w:r>
      <w:r>
        <w:t xml:space="preserve">face a dual mandate: they must uphold national curriculum standards set by the Ministry of Education while also addressing local contextual needs. The diversity in language, culture, and socioeconomic status within the city's districts—from Central Jakarta to South Jakarta—requires teachers who are culturally responsive. This report highlights how modern educational texts emphasize "Contextual Teaching and Learning" (CTL) as a vital skill for</w:t>
      </w:r>
      <w:r>
        <w:t xml:space="preserve"> </w:t>
      </w:r>
      <w:r>
        <w:rPr>
          <w:bCs/>
          <w:b/>
        </w:rPr>
        <w:t xml:space="preserve">Teacher Primary</w:t>
      </w:r>
      <w:r>
        <w:t xml:space="preserve"> </w:t>
      </w:r>
      <w:r>
        <w:t xml:space="preserve">professionals.</w:t>
      </w:r>
    </w:p>
    <w:p>
      <w:pPr>
        <w:pStyle w:val="BodyText"/>
      </w:pPr>
      <w:r>
        <w:t xml:space="preserve">III. Key Themes in Modern Primary Teacher Literature</w:t>
      </w:r>
    </w:p>
    <w:p>
      <w:pPr>
        <w:pStyle w:val="BodyText"/>
      </w:pPr>
      <w:r>
        <w:t xml:space="preserve">The literature reviewed for this</w:t>
      </w:r>
      <w:r>
        <w:t xml:space="preserve"> </w:t>
      </w:r>
      <w:r>
        <w:rPr>
          <w:bCs/>
          <w:b/>
        </w:rPr>
        <w:t xml:space="preserve">Book Report</w:t>
      </w:r>
      <w:r>
        <w:t xml:space="preserve">Indonesia Jakarta:</w:t>
      </w:r>
    </w:p>
    <w:bookmarkStart w:id="20" w:name="X4c473a93f73c30a04da5b244ff8f5b06a514086"/>
    <w:p>
      <w:pPr>
        <w:pStyle w:val="Heading3"/>
      </w:pPr>
      <w:r>
        <w:t xml:space="preserve">A. Digital Literacy and Technology Integration</w:t>
      </w:r>
    </w:p>
    <w:p>
      <w:pPr>
        <w:pStyle w:val="FirstParagraph"/>
      </w:pPr>
      <w:r>
        <w:t xml:space="preserve">In</w:t>
      </w:r>
      <w:r>
        <w:t xml:space="preserve"> </w:t>
      </w:r>
      <w:r>
        <w:rPr>
          <w:bCs/>
          <w:b/>
        </w:rPr>
        <w:t xml:space="preserve">Indonesia Jakarta</w:t>
      </w:r>
      <w:r>
        <w:t xml:space="preserve">, internet penetration is high, yet access to quality devices remains unequal. Recent publications emphasize that a modern</w:t>
      </w:r>
      <w:r>
        <w:t xml:space="preserve"> </w:t>
      </w:r>
      <w:r>
        <w:rPr>
          <w:bCs/>
          <w:b/>
        </w:rPr>
        <w:t xml:space="preserve">Teacher Primary</w:t>
      </w:r>
      <w:r>
        <w:t xml:space="preserve"> </w:t>
      </w:r>
      <w:r>
        <w:t xml:space="preserve">must be more than just a lecturer; they must be facilitators of digital learning. The texts advocate for blended learning models that can accommodate students who may have limited access to hardware at home but rely on school-based tablets or smartphones during class hours. This is particularly crucial in</w:t>
      </w:r>
      <w:r>
        <w:t xml:space="preserve"> </w:t>
      </w:r>
      <w:r>
        <w:rPr>
          <w:bCs/>
          <w:b/>
        </w:rPr>
        <w:t xml:space="preserve">Indonesia Jakarta</w:t>
      </w:r>
      <w:r>
        <w:t xml:space="preserve">, where the "Smart City" initiative aims to integrate technology into all civic sectors, including education.</w:t>
      </w:r>
    </w:p>
    <w:bookmarkEnd w:id="20"/>
    <w:bookmarkStart w:id="21" w:name="X3b89cdfaf1419daa967470373a9e81f55ee7399"/>
    <w:p>
      <w:pPr>
        <w:pStyle w:val="Heading3"/>
      </w:pPr>
      <w:r>
        <w:t xml:space="preserve">B. Inclusive Education and Special Needs Support</w:t>
      </w:r>
    </w:p>
    <w:p>
      <w:pPr>
        <w:pStyle w:val="FirstParagraph"/>
      </w:pPr>
      <w:r>
        <w:t xml:space="preserve">A significant portion of contemporary pedagogical books focuses on inclusive education. For</w:t>
      </w:r>
      <w:r>
        <w:t xml:space="preserve"> </w:t>
      </w:r>
      <w:r>
        <w:rPr>
          <w:bCs/>
          <w:b/>
        </w:rPr>
        <w:t xml:space="preserve">Teacher Primary</w:t>
      </w:r>
      <w:r>
        <w:t xml:space="preserve">s in</w:t>
      </w:r>
      <w:r>
        <w:t xml:space="preserve"> </w:t>
      </w:r>
      <w:r>
        <w:rPr>
          <w:bCs/>
          <w:b/>
        </w:rPr>
        <w:t xml:space="preserve">Indonesia Jakarta</w:t>
      </w:r>
      <w:r>
        <w:t xml:space="preserve">, this is no longer optional. Urban centers are home to a wide range of abilities, backgrounds, and learning styles. The report notes that effective teachers must be trained to differentiate instruction without segregating students with disabilities or those from marginalized communities. This aligns with the national policy of "Merdeka Belajar" (Freedom to Learn), which encourages flexibility in teaching methods.</w:t>
      </w:r>
    </w:p>
    <w:bookmarkEnd w:id="21"/>
    <w:bookmarkStart w:id="22" w:name="c.-socio-emotional-learning-sel"/>
    <w:p>
      <w:pPr>
        <w:pStyle w:val="Heading3"/>
      </w:pPr>
      <w:r>
        <w:t xml:space="preserve">C. Socio-Emotional Learning (SEL)</w:t>
      </w:r>
    </w:p>
    <w:p>
      <w:pPr>
        <w:pStyle w:val="FirstParagraph"/>
      </w:pPr>
      <w:r>
        <w:t xml:space="preserve">The high-stress environment of living and working in</w:t>
      </w:r>
      <w:r>
        <w:t xml:space="preserve"> </w:t>
      </w:r>
      <w:r>
        <w:rPr>
          <w:bCs/>
          <w:b/>
        </w:rPr>
        <w:t xml:space="preserve">Indonesia Jakarta</w:t>
      </w:r>
      <w:r>
        <w:t xml:space="preserve">, characterized by noise, congestion, and fast-paced life, impacts the mental health of both students and educators. Modern books argue that academic success cannot be decoupled from emotional well-being. Therefore, a comprehensive guide for any</w:t>
      </w:r>
      <w:r>
        <w:t xml:space="preserve"> </w:t>
      </w:r>
      <w:r>
        <w:rPr>
          <w:bCs/>
          <w:b/>
        </w:rPr>
        <w:t xml:space="preserve">Teacher Primary</w:t>
      </w:r>
      <w:r>
        <w:t xml:space="preserve"> </w:t>
      </w:r>
      <w:r>
        <w:t xml:space="preserve">must include modules on SEL. Teachers are expected to create safe spaces where children can manage anxiety and develop resilience.</w:t>
      </w:r>
    </w:p>
    <w:p>
      <w:pPr>
        <w:pStyle w:val="BodyText"/>
      </w:pPr>
      <w:r>
        <w:t xml:space="preserve">IV. Critical Evaluation of Gaps in Current Resources</w:t>
      </w:r>
    </w:p>
    <w:p>
      <w:pPr>
        <w:pStyle w:val="BodyText"/>
      </w:pPr>
      <w:r>
        <w:t xml:space="preserve">While the current body of literature is robust, this</w:t>
      </w:r>
      <w:r>
        <w:t xml:space="preserve"> </w:t>
      </w:r>
      <w:r>
        <w:rPr>
          <w:bCs/>
          <w:b/>
        </w:rPr>
        <w:t xml:space="preserve">Book Report</w:t>
      </w:r>
      <w:r>
        <w:t xml:space="preserve">Indonesia Jakarta. Many textbooks are translated versions from Western educational systems and do not fully account for the Islamic values prevalent in many Javanese and Betawi communities within the city. Furthermore, there is a lack of localized case studies that demonstrate successful implementation of these theories specifically in public primary schools (SDN) within</w:t>
      </w:r>
      <w:r>
        <w:t xml:space="preserve"> </w:t>
      </w:r>
      <w:r>
        <w:rPr>
          <w:bCs/>
          <w:b/>
        </w:rPr>
        <w:t xml:space="preserve">Indonesia Jakarta</w:t>
      </w:r>
      <w:r>
        <w:t xml:space="preserve">.</w:t>
      </w:r>
    </w:p>
    <w:p>
      <w:pPr>
        <w:pStyle w:val="BodyText"/>
      </w:pPr>
      <w:r>
        <w:t xml:space="preserve">There is also a disconnect between theoretical training and classroom reality. Many books discuss ideal classroom settings with low student-teacher ratios, which contradicts the reality in many parts of</w:t>
      </w:r>
      <w:r>
        <w:t xml:space="preserve"> </w:t>
      </w:r>
      <w:r>
        <w:rPr>
          <w:bCs/>
          <w:b/>
        </w:rPr>
        <w:t xml:space="preserve">Indonesia Jakarta</w:t>
      </w:r>
      <w:r>
        <w:t xml:space="preserve">. Therefore, this report recommends that future publications for</w:t>
      </w:r>
      <w:r>
        <w:t xml:space="preserve"> </w:t>
      </w:r>
      <w:r>
        <w:rPr>
          <w:bCs/>
          <w:b/>
        </w:rPr>
        <w:t xml:space="preserve">Teacher Primary</w:t>
      </w:r>
      <w:r>
        <w:t xml:space="preserve">s focus on "resourcefulness over resources"—how to teach effectively with limited physical assets but abundant human creativity.</w:t>
      </w:r>
    </w:p>
    <w:p>
      <w:pPr>
        <w:pStyle w:val="BodyText"/>
      </w:pPr>
      <w:r>
        <w:t xml:space="preserve">V. Recommendations for Stakeholders in Indonesia Jakarta</w:t>
      </w:r>
    </w:p>
    <w:p>
      <w:pPr>
        <w:pStyle w:val="BodyText"/>
      </w:pPr>
      <w:r>
        <w:t xml:space="preserve">Based on this analysis, the following recommendations are proposed for educational stakeholders in</w:t>
      </w:r>
      <w:r>
        <w:t xml:space="preserve"> </w:t>
      </w:r>
      <w:r>
        <w:rPr>
          <w:bCs/>
          <w:b/>
        </w:rPr>
        <w:t xml:space="preserve">Indonesia Jakarta</w:t>
      </w:r>
      <w:r>
        <w:t xml:space="preserve">:</w:t>
      </w:r>
    </w:p>
    <w:p>
      <w:pPr>
        <w:numPr>
          <w:ilvl w:val="0"/>
          <w:numId w:val="1001"/>
        </w:numPr>
        <w:pStyle w:val="Compact"/>
      </w:pPr>
      <w:r>
        <w:rPr>
          <w:bCs/>
          <w:b/>
        </w:rPr>
        <w:t xml:space="preserve">Prioritize Localized Training:</w:t>
      </w:r>
      <w:r>
        <w:t xml:space="preserve">The Dinas Pendidikan (Education Office) should commission new reading materials that reflect the specific cultural and logistical realities of teaching primary school in Jakarta.</w:t>
      </w:r>
    </w:p>
    <w:p>
      <w:pPr>
        <w:numPr>
          <w:ilvl w:val="0"/>
          <w:numId w:val="1001"/>
        </w:numPr>
        <w:pStyle w:val="Compact"/>
      </w:pPr>
      <w:r>
        <w:rPr>
          <w:bCs/>
          <w:b/>
        </w:rPr>
        <w:t xml:space="preserve">Bridging the Digital Divide:</w:t>
      </w:r>
      <w:r>
        <w:t xml:space="preserve">Funding for professional development should include digital toolkits that work offline or on low-bandwidth connections, ensuring equity for all</w:t>
      </w:r>
      <w:r>
        <w:t xml:space="preserve"> </w:t>
      </w:r>
      <w:r>
        <w:rPr>
          <w:bCs/>
          <w:b/>
        </w:rPr>
        <w:t xml:space="preserve">Teacher Primary</w:t>
      </w:r>
      <w:r>
        <w:t xml:space="preserve">s.</w:t>
      </w:r>
    </w:p>
    <w:p>
      <w:pPr>
        <w:numPr>
          <w:ilvl w:val="0"/>
          <w:numId w:val="1001"/>
        </w:numPr>
        <w:pStyle w:val="Compact"/>
      </w:pPr>
      <w:r>
        <w:rPr>
          <w:bCs/>
          <w:b/>
        </w:rPr>
        <w:t xml:space="preserve">Mental Health Support Systems:</w:t>
      </w:r>
      <w:r>
        <w:t xml:space="preserve">Schools in</w:t>
      </w:r>
      <w:r>
        <w:t xml:space="preserve"> </w:t>
      </w:r>
      <w:r>
        <w:rPr>
          <w:bCs/>
          <w:b/>
        </w:rPr>
        <w:t xml:space="preserve">Indonesia Jakarta</w:t>
      </w:r>
    </w:p>
    <w:p>
      <w:pPr>
        <w:numPr>
          <w:ilvl w:val="0"/>
          <w:numId w:val="1001"/>
        </w:numPr>
        <w:pStyle w:val="Compact"/>
      </w:pPr>
      <w:r>
        <w:rPr>
          <w:bCs/>
          <w:b/>
        </w:rPr>
        <w:t xml:space="preserve">Lifelong Learning Cultures:</w:t>
      </w:r>
      <w:r>
        <w:t xml:space="preserve">Encouraging a culture where</w:t>
      </w:r>
      <w:r>
        <w:t xml:space="preserve"> </w:t>
      </w:r>
      <w:r>
        <w:rPr>
          <w:bCs/>
          <w:b/>
        </w:rPr>
        <w:t xml:space="preserve">Teacher Primary</w:t>
      </w:r>
      <w:r>
        <w:t xml:space="preserve">s regularly engage with updated pedagogical books and journals is essential for keeping pace with global educational trends while maintaining local identity.</w:t>
      </w:r>
    </w:p>
    <w:p>
      <w:pPr>
        <w:pStyle w:val="FirstParagraph"/>
      </w:pPr>
      <w:r>
        <w:t xml:space="preserve">VII. Conclusion</w:t>
      </w:r>
    </w:p>
    <w:p>
      <w:pPr>
        <w:pStyle w:val="BodyText"/>
      </w:pPr>
      <w:r>
        <w:t xml:space="preserve">In conclusion, this</w:t>
      </w:r>
      <w:r>
        <w:t xml:space="preserve"> </w:t>
      </w:r>
      <w:r>
        <w:rPr>
          <w:bCs/>
          <w:b/>
        </w:rPr>
        <w:t xml:space="preserve">Book Report</w:t>
      </w:r>
      <w:r>
        <w:t xml:space="preserve">Indonesia JakartaTeacher Primary in</w:t>
      </w:r>
      <w:r>
        <w:t xml:space="preserve"> </w:t>
      </w:r>
      <w:r>
        <w:rPr>
          <w:bCs/>
          <w:b/>
        </w:rPr>
        <w:t xml:space="preserve">Indonesia Jakarta</w:t>
      </w:r>
      <w:r>
        <w:t xml:space="preserve">, they must move beyond generic theories and embrace localized solutions.</w:t>
      </w:r>
    </w:p>
    <w:p>
      <w:pPr>
        <w:pStyle w:val="BodyText"/>
      </w:pPr>
      <w:r>
        <w:t xml:space="preserve">The future of education in the capital depends on empowering teachers who are not only knowledgeable but also adaptable and resilient. By refining our educational materials to better serve the specific needs of</w:t>
      </w:r>
      <w:r>
        <w:t xml:space="preserve"> </w:t>
      </w:r>
      <w:r>
        <w:rPr>
          <w:bCs/>
          <w:b/>
        </w:rPr>
        <w:t xml:space="preserve">Indonesia Jakarta</w:t>
      </w:r>
      <w:r>
        <w:t xml:space="preserve">, we ensure that every child, regardless of their background, has access to a transformative primary education. It is through this targeted literary and pedagogical refinement that we can build a stronger, more equitable educational foundation for the next generation of Indonesians.</w:t>
      </w:r>
    </w:p>
    <w:p>
      <w:pPr>
        <w:pStyle w:val="BodyText"/>
      </w:pPr>
      <w:r>
        <w:rPr>
          <w:iCs/>
          <w:i/>
        </w:rPr>
        <w:t xml:space="preserve">End of Report - Prepared for Educational Review Board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file>