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30" w:name="top"/>
    <w:p>
      <w:pPr>
        <w:pStyle w:val="Heading1"/>
      </w:pPr>
      <w:r>
        <w:t xml:space="preserve">Book Report: The Role and Evolution of Primary Education for Teachers in Kazakhstan,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[Student Name/Teacher ID]</w:t>
      </w:r>
      <w:r>
        <w:br/>
      </w:r>
    </w:p>
    <w:p>
      <w:pPr>
        <w:pStyle w:val="BodyText"/>
      </w:pPr>
      <w:r>
        <w:t xml:space="preserve">Educational Sociology / Primary Pedagogy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3"/>
      </w:pPr>
      <w:r>
        <w:t xml:space="preserve">1. Introduction and Contextual Framework</w:t>
      </w:r>
    </w:p>
    <w:p>
      <w:pPr>
        <w:pStyle w:val="FirstParagraph"/>
      </w:pPr>
      <w:r>
        <w:t xml:space="preserve">The educational landscape of Kazakhstan has undergone a profound transformation over the last three decades, particularly in its most dynamic economic and cultural hub,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. As the former capital and current largest city, Almaty serves as a microcosm for the broader national shifts toward modernization, globalization, and digital integration. This report examines the evolving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focusing on how educators in this region are adapting to new curricular standards such as Nazarbayev Intellectual Schools (NIS) models and bilingual/multilingual education policies.</w:t>
      </w:r>
    </w:p>
    <w:p>
      <w:pPr>
        <w:pStyle w:val="BodyText"/>
      </w:pPr>
      <w:r>
        <w:t xml:space="preserve">The central thesis of this analysis is that the traditional model of primary teaching has shifted from a knowledge-transmission model to a facilitator-of-critical-thinking paradigm. This shift is not merely theoretical but reflects tangible changes in classroom dynamics, assessment methods, and professional development requirements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bookmarkEnd w:id="20"/>
    <w:bookmarkStart w:id="23" w:name="curriculum"/>
    <w:p>
      <w:pPr>
        <w:pStyle w:val="Heading3"/>
      </w:pPr>
      <w:r>
        <w:t xml:space="preserve">2. The Shift in Primary Curriculum Standards</w:t>
      </w:r>
    </w:p>
    <w:p>
      <w:pPr>
        <w:pStyle w:val="FirstParagraph"/>
      </w:pPr>
      <w:r>
        <w:t xml:space="preserve">A key aspect of this report concerns the curriculum reforms that define the modern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experience. Historically, primary education in Kazakhstan was heavily influenced by Soviet-era pedagogical structures, emphasizing rote memorization and strict disciplinary frameworks.</w:t>
      </w:r>
    </w:p>
    <w:bookmarkStart w:id="21" w:name="competency"/>
    <w:p>
      <w:pPr>
        <w:pStyle w:val="Heading4"/>
      </w:pPr>
      <w:r>
        <w:t xml:space="preserve">2.1 Competency-Based Approach</w:t>
      </w:r>
    </w:p>
    <w:p>
      <w:pPr>
        <w:pStyle w:val="FirstParagraph"/>
      </w:pPr>
      <w:r>
        <w:t xml:space="preserve">In recent years, the Ministry of Education and Science of Kazakhstan has pushed for a competency-based approach. For a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this means that lesson planning is no longer just about covering content but about developing skills such as problem-solving, collaboration, and communication.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Teachers are encouraged to use inquiry-based learning strategies.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where technology adoption is high, primary teachers must integrate digital tools into early education seamlessly.</w:t>
      </w:r>
    </w:p>
    <w:bookmarkEnd w:id="21"/>
    <w:bookmarkStart w:id="22" w:name="language"/>
    <w:p>
      <w:pPr>
        <w:pStyle w:val="Heading4"/>
      </w:pPr>
      <w:r>
        <w:t xml:space="preserve">2.2 Multilingual Education Challenges</w:t>
      </w:r>
    </w:p>
    <w:p>
      <w:pPr>
        <w:pStyle w:val="FirstParagraph"/>
      </w:pPr>
      <w:r>
        <w:t xml:space="preserve">Linguistics play a crucial role in the identity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The tri-lingual policy (Kazakh, Russian, and English) presents a unique challenge for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. Educators must navigate language barriers while ensuring that foundational concepts are understood. This requires specialized training in bilingual pedagogy, which is increasingly becoming a core component of teacher certification programs in the region.</w:t>
      </w:r>
    </w:p>
    <w:bookmarkEnd w:id="22"/>
    <w:bookmarkEnd w:id="23"/>
    <w:bookmarkStart w:id="26" w:name="methodology"/>
    <w:p>
      <w:pPr>
        <w:pStyle w:val="Heading3"/>
      </w:pPr>
      <w:r>
        <w:t xml:space="preserve">3. Pedagogical Methodologies and Classroom Dynamics</w:t>
      </w:r>
    </w:p>
    <w:p>
      <w:pPr>
        <w:pStyle w:val="FirstParagraph"/>
      </w:pPr>
      <w:r>
        <w:t xml:space="preserve">The methodology employed by a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has shifted significantly. In traditional settings, the classroom was teacher-centered, with students sitting in rows listening to lectures. Today, especially in progressive schools across Almaty, the focus is on student-centered learning.</w:t>
      </w:r>
    </w:p>
    <w:bookmarkStart w:id="24" w:name="group"/>
    <w:p>
      <w:pPr>
        <w:pStyle w:val="Heading4"/>
      </w:pPr>
      <w:r>
        <w:t xml:space="preserve">3.1 Collaborative Learning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Teacher Primary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Project-Based Learning:</w:t>
      </w:r>
      <w:r>
        <w:t xml:space="preserve"> </w:t>
      </w:r>
      <w:r>
        <w:t xml:space="preserve">Students engage in real-world projects, requiring them to research and present findings.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Inclusive Education:</w:t>
      </w:r>
      <w:r>
        <w:t xml:space="preserve"> </w:t>
      </w:r>
      <w:r>
        <w:t xml:space="preserve">There is a growing emphasis on integrating students with special needs into mainstream primary classrooms. The</w:t>
      </w:r>
    </w:p>
    <w:p>
      <w:pPr>
        <w:numPr>
          <w:ilvl w:val="0"/>
          <w:numId w:val="1000"/>
        </w:numPr>
        <w:pStyle w:val="Compact"/>
      </w:pPr>
      <w:r>
        <w:t xml:space="preserve">Teacher Primary</w:t>
      </w:r>
    </w:p>
    <w:bookmarkEnd w:id="24"/>
    <w:bookmarkStart w:id="25" w:name="tech"/>
    <w:p>
      <w:pPr>
        <w:pStyle w:val="Heading4"/>
      </w:pPr>
      <w:r>
        <w:t xml:space="preserve">3.2 Integration of Technology in Almaty Schools</w:t>
      </w:r>
    </w:p>
    <w:p>
      <w:pPr>
        <w:pStyle w:val="FirstParagraph"/>
      </w:pPr>
      <w:r>
        <w:t xml:space="preserve">Kazakhstan Almaty Teacher Primary. However, this integration brings challenges: ensuring that technology enhances rather than distracts from learning is a constant negotiation for educators.</w:t>
      </w:r>
    </w:p>
    <w:bookmarkEnd w:id="25"/>
    <w:bookmarkEnd w:id="26"/>
    <w:bookmarkStart w:id="27" w:name="challenges"/>
    <w:p>
      <w:pPr>
        <w:pStyle w:val="Heading3"/>
      </w:pPr>
      <w:r>
        <w:t xml:space="preserve">4. Challenges Faced by Primary Teachers</w:t>
      </w:r>
    </w:p>
    <w:p>
      <w:pPr>
        <w:pStyle w:val="FirstParagraph"/>
      </w:pPr>
      <w:r>
        <w:t xml:space="preserve">Despite progress, the role of the</w:t>
      </w:r>
      <w:r>
        <w:t xml:space="preserve"> </w:t>
      </w:r>
      <w:r>
        <w:rPr>
          <w:bCs/>
          <w:b/>
        </w:rPr>
        <w:t xml:space="preserve">Teacher Primary Kazakhstan Almaty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Bureaucratic Burden: Excessive administrative tasks can detract from instructional time. Teachers often report spending significant hours on documentation rather than preparing engaging lessons.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Resource Disparity:</w:t>
      </w:r>
      <w:r>
        <w:t xml:space="preserve"> </w:t>
      </w:r>
      <w:r>
        <w:t xml:space="preserve">While private schools in Almaty are well-resourced, public schools may face shortages of materials. The</w:t>
      </w:r>
      <w:r>
        <w:t xml:space="preserve"> </w:t>
      </w:r>
      <w:r>
        <w:rPr>
          <w:iCs/>
          <w:i/>
        </w:rPr>
        <w:t xml:space="preserve">Teacher Primary</w:t>
      </w:r>
      <w:r>
        <w:t xml:space="preserve">must be resourceful and adaptable.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Societal Pressures:</w:t>
      </w:r>
      <w:r>
        <w:t xml:space="preserve"> </w:t>
      </w:r>
      <w:r>
        <w:t xml:space="preserve">Parents in Almaty often have high expectations for academic performance, leading to pressure on both students and teachers to achieve high test scores.</w:t>
      </w:r>
    </w:p>
    <w:bookmarkEnd w:id="27"/>
    <w:bookmarkStart w:id="28" w:name="professional"/>
    <w:p>
      <w:pPr>
        <w:pStyle w:val="Heading3"/>
      </w:pPr>
      <w:r>
        <w:t xml:space="preserve">5. Professional Development and Support Systems</w:t>
      </w:r>
    </w:p>
    <w:p>
      <w:pPr>
        <w:pStyle w:val="FirstParagraph"/>
      </w:pPr>
      <w:r>
        <w:t xml:space="preserve">To address these challenges, the professional development of the</w:t>
      </w:r>
    </w:p>
    <w:p>
      <w:pPr>
        <w:pStyle w:val="BodyText"/>
      </w:pPr>
      <w:r>
        <w:t xml:space="preserve">Teacher Primary Kazakhstan Almaty.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Continuous Training:</w:t>
      </w:r>
      <w:r>
        <w:t xml:space="preserve"> </w:t>
      </w:r>
      <w:r>
        <w:t xml:space="preserve">Workshops on modern pedagogical techniques, digital literacy, and child psychology are mandatory for career advancement.</w:t>
      </w:r>
    </w:p>
    <w:p>
      <w:pPr>
        <w:numPr>
          <w:ilvl w:val="0"/>
          <w:numId w:val="1004"/>
        </w:numPr>
        <w:pStyle w:val="Compact"/>
      </w:pPr>
      <w:r>
        <w:t xml:space="preserve">Mentorship Programs: Experienced teachers mentor new graduates, facilitating a transfer of knowledge and best practices.</w:t>
      </w:r>
    </w:p>
    <w:bookmarkEnd w:id="28"/>
    <w:bookmarkStart w:id="29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Teacher Primary Kazakhstan Almaty</w:t>
      </w:r>
      <w:r>
        <w:br/>
      </w:r>
    </w:p>
    <w:p>
      <w:pPr>
        <w:pStyle w:val="BodyText"/>
      </w:pPr>
      <w:r>
        <w:t xml:space="preserve">As Kazakhstan continues to position itself as a competitive player in the global economy, the quality of its primary education system will be critical.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therefore, is not just an instructor but a key architect of future societal development. Continued investment in teacher training and support systems will ensure that educators in Almaty and beyond can meet these demands effectively.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For further reading on this topic, stakeholders are advised to explore recent publications from the Ministry of Education and Science of Kazakhstan regarding primary education reforms.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hyperlink w:anchor="top">
        <w:r>
          <w:rPr>
            <w:rStyle w:val="Hyperlink"/>
          </w:rPr>
          <w:t xml:space="preserve">Back to Top</w:t>
        </w:r>
      </w:hyperlink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Teacher Primary in Kazakhstan Almaty</dc:title>
  <dc:creator/>
  <dc:language>en</dc:language>
  <cp:keywords/>
  <dcterms:created xsi:type="dcterms:W3CDTF">2026-07-29T14:35:34Z</dcterms:created>
  <dcterms:modified xsi:type="dcterms:W3CDTF">2026-07-29T14:35:34Z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