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Primary</w:t>
      </w:r>
      <w:r>
        <w:t xml:space="preserve"> </w:t>
      </w:r>
      <w:r>
        <w:t xml:space="preserve">Teacher</w:t>
      </w:r>
      <w:r>
        <w:t xml:space="preserve"> </w:t>
      </w:r>
      <w:r>
        <w:t xml:space="preserve">in</w:t>
      </w:r>
      <w:r>
        <w:t xml:space="preserve"> </w:t>
      </w:r>
      <w:r>
        <w:t xml:space="preserve">Netherlands</w:t>
      </w:r>
      <w:r>
        <w:t xml:space="preserve"> </w:t>
      </w:r>
      <w:r>
        <w:t xml:space="preserve">Amsterdam</w:t>
      </w:r>
    </w:p>
    <w:bookmarkStart w:id="26" w:name="X1cdb966123c7f4c1846232859b6adb09ccb4ffd"/>
    <w:p>
      <w:pPr>
        <w:pStyle w:val="Heading1"/>
      </w:pPr>
      <w:r>
        <w:t xml:space="preserve">Book Report: Pedagogical Excellence in the Urban Classroom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Stakeholders and Policy Makers</w:t>
      </w:r>
      <w:r>
        <w:br/>
      </w:r>
    </w:p>
    <w:p>
      <w:pPr>
        <w:pStyle w:val="BodyText"/>
      </w:pPr>
      <w:r>
        <w:t xml:space="preserve">From:: Academic Research Division</w:t>
      </w:r>
      <w:r>
        <w:br/>
      </w:r>
    </w:p>
    <w:p>
      <w:pPr>
        <w:pStyle w:val="BodyText"/>
      </w:pPr>
      <w:r>
        <w:t xml:space="preserve">Subject: Comprehensive Analysis of the Primary Educator Role in Netherlands Amsterdam</w:t>
      </w:r>
    </w:p>
    <w:bookmarkStart w:id="20" w:name="introduction-to-the-book-report"/>
    <w:p>
      <w:pPr>
        <w:pStyle w:val="Heading2"/>
      </w:pPr>
      <w:r>
        <w:t xml:space="preserve">Introduction to the Book Report</w:t>
      </w:r>
    </w:p>
    <w:p>
      <w:pPr>
        <w:pStyle w:val="FirstParagraph"/>
      </w:pPr>
      <w:r>
        <w:t xml:space="preserve">This document serves as a comprehensive</w:t>
      </w:r>
      <w:r>
        <w:t xml:space="preserve"> </w:t>
      </w:r>
      <w:r>
        <w:t xml:space="preserve">Book Report</w:t>
      </w:r>
      <w:r>
        <w:t xml:space="preserve">, synthesizing current academic literature, sociological studies, and pedagogical frameworks relevant to the early childhood education sector. The primary objective of this report is to dissect the multifaceted role of a teacher within the specific socio-cultural and educational context of</w:t>
      </w:r>
      <w:r>
        <w:t xml:space="preserve"> </w:t>
      </w:r>
      <w:r>
        <w:t xml:space="preserve">Netherlands Amsterdam</w:t>
      </w:r>
      <w:r>
        <w:t xml:space="preserve">. As global educational standards evolve, understanding the unique challenges faced by a</w:t>
      </w:r>
      <w:r>
        <w:t xml:space="preserve"> </w:t>
      </w:r>
      <w:r>
        <w:t xml:space="preserve">Teacher Primary</w:t>
      </w:r>
      <w:r>
        <w:t xml:space="preserve"> </w:t>
      </w:r>
      <w:r>
        <w:t xml:space="preserve">in one of Europe’s most diverse metropolitan hubs is essential for fostering inclusive and effective learning environments. This analysis moves beyond generic teaching theories to provide a localized perspective that acknowledges the distinct demographic, linguistic, and cultural dynamics present in Amsterdam's primary schools.</w:t>
      </w:r>
    </w:p>
    <w:bookmarkEnd w:id="20"/>
    <w:bookmarkStart w:id="21" w:name="the-context-netherlands-amsterdam"/>
    <w:p>
      <w:pPr>
        <w:pStyle w:val="Heading2"/>
      </w:pPr>
      <w:r>
        <w:t xml:space="preserve">The Context: Netherlands Amsterdam</w:t>
      </w:r>
    </w:p>
    <w:p>
      <w:pPr>
        <w:pStyle w:val="FirstParagraph"/>
      </w:pPr>
      <w:r>
        <w:t xml:space="preserve">To understand the demands placed on educators today, one must first appreciate the environment of</w:t>
      </w:r>
      <w:r>
        <w:t xml:space="preserve"> </w:t>
      </w:r>
      <w:r>
        <w:t xml:space="preserve">Netherlands Amsterdam</w:t>
      </w:r>
      <w:r>
        <w:t xml:space="preserve">. The capital city is characterized by its high degree of cultural diversity, linguistic variety, and urban density. Unlike rural educational settings in other provinces such as Friesland or Groningen, schools in</w:t>
      </w:r>
      <w:r>
        <w:t xml:space="preserve"> </w:t>
      </w:r>
      <w:r>
        <w:t xml:space="preserve">Netherlands Amsterdam</w:t>
      </w:r>
      <w:r>
        <w:t xml:space="preserve"> </w:t>
      </w:r>
      <w:r>
        <w:t xml:space="preserve">often cater to student bodies with varied socioeconomic backgrounds. This diversity is a significant asset but also presents complex challenges regarding social cohesion and integration.</w:t>
      </w:r>
    </w:p>
    <w:p>
      <w:pPr>
        <w:pStyle w:val="BodyText"/>
      </w:pPr>
      <w:r>
        <w:t xml:space="preserve">The</w:t>
      </w:r>
      <w:r>
        <w:t xml:space="preserve"> </w:t>
      </w:r>
      <w:r>
        <w:t xml:space="preserve">Book Report</w:t>
      </w:r>
      <w:r>
        <w:t xml:space="preserve"> </w:t>
      </w:r>
      <w:r>
        <w:t xml:space="preserve">highlights that the Amsterdam school landscape is influenced heavily by the national framework established by the Dutch Ministry of Education, Culture and Science (OCW). However, local implementation in</w:t>
      </w:r>
      <w:r>
        <w:t xml:space="preserve"> </w:t>
      </w:r>
      <w:r>
        <w:t xml:space="preserve">Netherlands Amsterdam</w:t>
      </w:r>
      <w:r>
        <w:t xml:space="preserve"> </w:t>
      </w:r>
      <w:r>
        <w:t xml:space="preserve">requires a heightened sensitivity to intercultural communication. The city’s reputation as a global hub means that classrooms often reflect international families alongside long-standing local communities. Consequently, the</w:t>
      </w:r>
      <w:r>
        <w:t xml:space="preserve"> </w:t>
      </w:r>
      <w:r>
        <w:t xml:space="preserve">Teacher Primary</w:t>
      </w:r>
      <w:r>
        <w:t xml:space="preserve"> </w:t>
      </w:r>
      <w:r>
        <w:t xml:space="preserve">in this region must act not only as an instructor of core subjects like mathematics and language but also as a cultural mediator who bridges gaps between disparate community expectations.</w:t>
      </w:r>
    </w:p>
    <w:bookmarkEnd w:id="21"/>
    <w:bookmarkStart w:id="22" w:name="the-role-of-the-teacher-primary"/>
    <w:p>
      <w:pPr>
        <w:pStyle w:val="Heading2"/>
      </w:pPr>
      <w:r>
        <w:t xml:space="preserve">The Role of the Teacher Primary</w:t>
      </w:r>
    </w:p>
    <w:p>
      <w:pPr>
        <w:pStyle w:val="FirstParagraph"/>
      </w:pPr>
      <w:r>
        <w:t xml:space="preserve">The concept of the</w:t>
      </w:r>
      <w:r>
        <w:t xml:space="preserve"> </w:t>
      </w:r>
      <w:r>
        <w:t xml:space="preserve">Teacher Primary</w:t>
      </w:r>
      <w:r>
        <w:t xml:space="preserve"> </w:t>
      </w:r>
      <w:r>
        <w:t xml:space="preserve">in the Dutch system differs slightly from its counterparts in North America or Asia. In</w:t>
      </w:r>
      <w:r>
        <w:t xml:space="preserve"> </w:t>
      </w:r>
      <w:r>
        <w:t xml:space="preserve">Netherlands Amsterdam</w:t>
      </w:r>
      <w:r>
        <w:t xml:space="preserve">, primary teachers are typically generalists who handle multiple subjects for a single cohort of students over several years. This continuity fosters deep, trusting relationships between the educator and the child, which is critical during these formative years.</w:t>
      </w:r>
    </w:p>
    <w:p>
      <w:pPr>
        <w:pStyle w:val="BodyText"/>
      </w:pPr>
      <w:r>
        <w:t xml:space="preserve">Key responsibilities identified in this</w:t>
      </w:r>
      <w:r>
        <w:t xml:space="preserve"> </w:t>
      </w:r>
      <w:r>
        <w:t xml:space="preserve">Book Report</w:t>
      </w:r>
      <w:r>
        <w:t xml:space="preserve"> </w:t>
      </w:r>
      <w:r>
        <w:t xml:space="preserve">include:</w:t>
      </w:r>
    </w:p>
    <w:p>
      <w:pPr>
        <w:numPr>
          <w:ilvl w:val="0"/>
          <w:numId w:val="1001"/>
        </w:numPr>
        <w:pStyle w:val="Compact"/>
      </w:pPr>
      <w:r>
        <w:rPr>
          <w:bCs/>
          <w:b/>
        </w:rPr>
        <w:t xml:space="preserve">Inclusivity and Differentiation:</w:t>
      </w:r>
    </w:p>
    <w:p>
      <w:pPr>
        <w:numPr>
          <w:ilvl w:val="0"/>
          <w:numId w:val="1001"/>
        </w:numPr>
        <w:pStyle w:val="Compact"/>
      </w:pPr>
      <w:r>
        <w:rPr>
          <w:bCs/>
          <w:b/>
        </w:rPr>
        <w:t xml:space="preserve">Social-Emotional Learning (SEL):</w:t>
      </w:r>
    </w:p>
    <w:p>
      <w:pPr>
        <w:numPr>
          <w:ilvl w:val="0"/>
          <w:numId w:val="1001"/>
        </w:numPr>
        <w:pStyle w:val="Compact"/>
      </w:pPr>
      <w:r>
        <w:rPr>
          <w:bCs/>
          <w:b/>
        </w:rPr>
        <w:t xml:space="preserve">Digital Literacy Integration:</w:t>
      </w:r>
    </w:p>
    <w:bookmarkEnd w:id="22"/>
    <w:bookmarkStart w:id="23" w:name="X6c34c6f24101210534451cc9847f8e83f50618c"/>
    <w:p>
      <w:pPr>
        <w:pStyle w:val="Heading2"/>
      </w:pPr>
      <w:r>
        <w:rPr>
          <w:bCs/>
          <w:b/>
        </w:rPr>
        <w:t xml:space="preserve">Cultural Competence and Language Acquisition</w:t>
      </w:r>
    </w:p>
    <w:p>
      <w:pPr>
        <w:pStyle w:val="FirstParagraph"/>
      </w:pPr>
      <w:r>
        <w:t xml:space="preserve">A central theme of this analysis is language. In</w:t>
      </w:r>
      <w:r>
        <w:t xml:space="preserve"> </w:t>
      </w:r>
      <w:r>
        <w:t xml:space="preserve">Netherlands Amsterdam</w:t>
      </w:r>
      <w:r>
        <w:t xml:space="preserve">, the command of Standard Dutch (Algemeen Beschaafd Nederlands) is a prerequisite for academic success. However, many children enter primary school with limited proficiency in the majority language due to home environments speaking Arabic, Turkish, English, or Papiamento.</w:t>
      </w:r>
    </w:p>
    <w:p>
      <w:pPr>
        <w:pStyle w:val="BodyText"/>
      </w:pPr>
      <w:r>
        <w:t xml:space="preserve">The</w:t>
      </w:r>
      <w:r>
        <w:t xml:space="preserve"> </w:t>
      </w:r>
      <w:r>
        <w:t xml:space="preserve">Book Report</w:t>
      </w:r>
      <w:r>
        <w:t xml:space="preserve"> </w:t>
      </w:r>
      <w:r>
        <w:t xml:space="preserve">emphasizes that the</w:t>
      </w:r>
      <w:r>
        <w:t xml:space="preserve"> </w:t>
      </w:r>
      <w:r>
        <w:t xml:space="preserve">Teacher Primary</w:t>
      </w:r>
      <w:r>
        <w:t xml:space="preserve"> </w:t>
      </w:r>
      <w:r>
        <w:t xml:space="preserve">must employ specialized linguistic scaffolding techniques. This does not merely mean translating words; it involves creating an immersive environment where language acquisition is naturalistic and supportive. Furthermore, teachers are encouraged to respect and validate home languages as cognitive assets rather than obstacles. In the cosmopolitan context of</w:t>
      </w:r>
      <w:r>
        <w:t xml:space="preserve"> </w:t>
      </w:r>
      <w:r>
        <w:t xml:space="preserve">Netherlands Amsterdam</w:t>
      </w:r>
      <w:r>
        <w:t xml:space="preserve">, multilingualism is increasingly viewed as a bridge to global citizenship, requiring educators who are culturally responsive and linguistically flexible.</w:t>
      </w:r>
    </w:p>
    <w:bookmarkEnd w:id="23"/>
    <w:bookmarkStart w:id="24" w:name="challenges-and-professional-development"/>
    <w:p>
      <w:pPr>
        <w:pStyle w:val="Heading2"/>
      </w:pPr>
      <w:r>
        <w:rPr>
          <w:bCs/>
          <w:b/>
        </w:rPr>
        <w:t xml:space="preserve">Challenges and Professional Development</w:t>
      </w:r>
    </w:p>
    <w:p>
      <w:pPr>
        <w:pStyle w:val="FirstParagraph"/>
      </w:pPr>
      <w:r>
        <w:t xml:space="preserve">The literature reviewed for this</w:t>
      </w:r>
      <w:r>
        <w:t xml:space="preserve"> </w:t>
      </w:r>
      <w:r>
        <w:t xml:space="preserve">Book Report</w:t>
      </w:r>
      <w:r>
        <w:t xml:space="preserve"> </w:t>
      </w:r>
      <w:r>
        <w:t xml:space="preserve">identifies significant stressors facing the</w:t>
      </w:r>
      <w:r>
        <w:t xml:space="preserve"> </w:t>
      </w:r>
      <w:r>
        <w:t xml:space="preserve">Teacher Primary</w:t>
      </w:r>
      <w:r>
        <w:t xml:space="preserve">. These include high workloads, administrative burdens, and the pressure to meet standardized testing benchmarks introduced by recent educational reforms in the Netherlands. Additionally, addressing behavioral issues stemming from socioeconomic disparities is an ongoing challenge.</w:t>
      </w:r>
    </w:p>
    <w:p>
      <w:pPr>
        <w:pStyle w:val="BodyText"/>
      </w:pPr>
      <w:r>
        <w:t xml:space="preserve">In response to these pressures, continuous professional development (CPD) is vital. Schools in</w:t>
      </w:r>
      <w:r>
        <w:t xml:space="preserve"> </w:t>
      </w:r>
      <w:r>
        <w:t xml:space="preserve">Netherlands Amsterdam</w:t>
      </w:r>
      <w:r>
        <w:t xml:space="preserve"> </w:t>
      </w:r>
      <w:r>
        <w:t xml:space="preserve">are increasingly investing in CPD programs that focus on trauma-informed teaching and intercultural competency. The report suggests that without robust support systems, the retention rate of qualified primary teachers may decline, negatively impacting the quality of education available to children.</w:t>
      </w:r>
    </w:p>
    <w:bookmarkEnd w:id="24"/>
    <w:bookmarkStart w:id="25" w:name="Xbf3e6d3dd32212e74c257ea958241bde89e0c0a"/>
    <w:p>
      <w:pPr>
        <w:pStyle w:val="Heading2"/>
      </w:pPr>
      <w:r>
        <w:rPr>
          <w:bCs/>
          <w:b/>
        </w:rPr>
        <w:t xml:space="preserve">Conclusion: The Future of Primary Education</w:t>
      </w:r>
    </w:p>
    <w:p>
      <w:pPr>
        <w:pStyle w:val="FirstParagraph"/>
      </w:pPr>
      <w:r>
        <w:t xml:space="preserve">In conclusion, this</w:t>
      </w:r>
      <w:r>
        <w:t xml:space="preserve"> </w:t>
      </w:r>
      <w:r>
        <w:t xml:space="preserve">Book Report</w:t>
      </w:r>
      <w:r>
        <w:t xml:space="preserve"> </w:t>
      </w:r>
      <w:r>
        <w:t xml:space="preserve">delineates that the role of a</w:t>
      </w:r>
      <w:r>
        <w:t xml:space="preserve"> </w:t>
      </w:r>
      <w:r>
        <w:t xml:space="preserve">Teacher Primary</w:t>
      </w:r>
      <w:r>
        <w:t xml:space="preserve"> </w:t>
      </w:r>
      <w:r>
        <w:t xml:space="preserve">in</w:t>
      </w:r>
      <w:r>
        <w:t xml:space="preserve"> </w:t>
      </w:r>
      <w:r>
        <w:t xml:space="preserve">Netherlands Amsterdam</w:t>
      </w:r>
      <w:r>
        <w:t xml:space="preserve"> </w:t>
      </w:r>
      <w:r>
        <w:t xml:space="preserve">is complex, dynamic, and culturally significant. It requires a blend of pedagogical expertise, emotional intelligence, and cultural sensitivity. The unique urban fabric of Amsterdam demands educators who are not only knowledgeable in subject matter but also adept at fostering social cohesion among diverse student populations.</w:t>
      </w:r>
    </w:p>
    <w:p>
      <w:pPr>
        <w:pStyle w:val="BodyText"/>
      </w:pPr>
      <w:r>
        <w:t xml:space="preserve">The future of primary education in this region depends on the ability to support these teachers through adequate resources, training, and policy frameworks that recognize their critical role as agents of social integration. By embracing the diversity inherent to</w:t>
      </w:r>
      <w:r>
        <w:t xml:space="preserve"> </w:t>
      </w:r>
      <w:r>
        <w:t xml:space="preserve">Netherlands Amsterdam</w:t>
      </w:r>
      <w:r>
        <w:t xml:space="preserve">, educators can transform potential challenges into opportunities for rich, inclusive learning experiences. This</w:t>
      </w:r>
      <w:r>
        <w:t xml:space="preserve"> </w:t>
      </w:r>
      <w:r>
        <w:t xml:space="preserve">Book Report</w:t>
      </w:r>
      <w:r>
        <w:t xml:space="preserve"> </w:t>
      </w:r>
      <w:r>
        <w:t xml:space="preserve">ultimately advocates for a holistic approach to teacher training and support, ensuring that the primary education system remains resilient and responsive to the needs of all children.</w:t>
      </w:r>
    </w:p>
    <w:p>
      <w:r>
        <w:pict>
          <v:rect style="width:0;height:1.5pt" o:hralign="center" o:hrstd="t" o:hr="t"/>
        </w:pict>
      </w:r>
    </w:p>
    <w:p>
      <w:pPr>
        <w:pStyle w:val="FirstParagraph"/>
      </w:pPr>
      <w:r>
        <w:rPr>
          <w:iCs/>
          <w:i/>
        </w:rPr>
        <w:t xml:space="preserve">This document was compiled based on recent pedagogical studies, local government educational reports, and sociological data pertaining to urban schooling in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Primary Teacher in Netherlands Amsterdam</dc:title>
  <dc:creator/>
  <dc:language>en</dc:language>
  <cp:keywords/>
  <dcterms:created xsi:type="dcterms:W3CDTF">2026-07-29T21:05:20Z</dcterms:created>
  <dcterms:modified xsi:type="dcterms:W3CDTF">2026-07-29T21:05:20Z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