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Teacher</w:t>
      </w:r>
      <w:r>
        <w:t xml:space="preserve"> </w:t>
      </w:r>
      <w:r>
        <w:t xml:space="preserve">Primary</w:t>
      </w:r>
      <w:r>
        <w:t xml:space="preserve"> </w:t>
      </w:r>
      <w:r>
        <w:t xml:space="preserve">-</w:t>
      </w:r>
      <w:r>
        <w:t xml:space="preserve"> </w:t>
      </w:r>
      <w:r>
        <w:t xml:space="preserve">Contextualizing</w:t>
      </w:r>
      <w:r>
        <w:t xml:space="preserve"> </w:t>
      </w:r>
      <w:r>
        <w:t xml:space="preserve">Pedagogy</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29193aaf3372d3c69beff3d09bfda9118be0838"/>
    <w:p>
      <w:pPr>
        <w:pStyle w:val="Heading1"/>
      </w:pPr>
      <w:r>
        <w:t xml:space="preserve">Book Report: The Modern Teacher Primary – Contextualizing Pedagogy in Saudi Arabia, Jeddah</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Educational Leadership Committee</w:t>
      </w:r>
      <w:r>
        <w:br/>
      </w:r>
    </w:p>
    <w:p>
      <w:pPr>
        <w:pStyle w:val="BodyText"/>
      </w:pPr>
      <w:r>
        <w:t xml:space="preserve">From:</w:t>
      </w:r>
    </w:p>
    <w:p>
      <w:pPr>
        <w:pStyle w:val="BodyText"/>
      </w:pPr>
      <w:r>
        <w:t xml:space="preserve">:</w:t>
      </w:r>
      <w:r>
        <w:br/>
      </w:r>
      <w:r>
        <w:rPr>
          <w:iCs/>
          <w:i/>
        </w:rPr>
        <w:t xml:space="preserve">Saudi Arabia Jeddah Department of Education</w:t>
      </w:r>
      <w:r>
        <w:br/>
      </w:r>
      <w:r>
        <w:br/>
      </w:r>
    </w:p>
    <w:bookmarkStart w:id="20" w:name="executive-summary-and-introduction"/>
    <w:p>
      <w:pPr>
        <w:pStyle w:val="Heading2"/>
      </w:pPr>
      <w:r>
        <w:t xml:space="preserve">1. Executive Summary and Introduction</w:t>
      </w:r>
    </w:p>
    <w:p>
      <w:pPr>
        <w:pStyle w:val="FirstParagraph"/>
      </w:pPr>
      <w:r>
        <w:t xml:space="preserve">This report analyzes the foundational principles of the book "The Modern Teacher Primary," evaluating its applicability to early childhood education within a specific cultural and geographic context: Saudi Arabia Jeddah. As Vision 2030 continues to reshape the educational landscape, understanding how primary teacher methodologies can be adapted to local needs is critical for sustainable development.</w:t>
      </w:r>
    </w:p>
    <w:p>
      <w:pPr>
        <w:pStyle w:val="BodyText"/>
      </w:pPr>
      <w:r>
        <w:t xml:space="preserve">The book "The Modern Teacher Primary" serves as a comprehensive guide for educators aiming to bridge the gap between traditional pedagogical methods and contemporary learning requirements. However, a direct application of Western-centric educational models often fails when transposed into the unique socio-cultural fabric of the Kingdom. This report argues that while "The Modern Teacher Primary" provides robust theoretical frameworks, successful implementation in Saudi Arabia Jeddah requires significant contextual adaptation.</w:t>
      </w:r>
    </w:p>
    <w:bookmarkEnd w:id="20"/>
    <w:bookmarkStart w:id="21" w:name="X98418350c84ea672c2264f13cf90f033da838c0"/>
    <w:p>
      <w:pPr>
        <w:pStyle w:val="Heading2"/>
      </w:pPr>
      <w:r>
        <w:t xml:space="preserve">2. Core Themes of "The Modern Teacher Primary"</w:t>
      </w:r>
    </w:p>
    <w:p>
      <w:pPr>
        <w:pStyle w:val="FirstParagraph"/>
      </w:pPr>
      <w:r>
        <w:t xml:space="preserve">The central thesis of the book revolves around the concept of the teacher as a facilitator rather than merely a transmitter of knowledge. It emphasizes student-centered learning, critical thinking, and digital literacy. Key takeaways include:</w:t>
      </w:r>
    </w:p>
    <w:p>
      <w:pPr>
        <w:numPr>
          <w:ilvl w:val="0"/>
          <w:numId w:val="1001"/>
        </w:numPr>
        <w:pStyle w:val="Compact"/>
      </w:pPr>
      <w:r>
        <w:rPr>
          <w:bCs/>
          <w:b/>
        </w:rPr>
        <w:t xml:space="preserve">Pedagogical Shifts:</w:t>
      </w:r>
      <w:r>
        <w:t xml:space="preserve"> </w:t>
      </w:r>
      <w:r>
        <w:t xml:space="preserve">Moving away from rote memorization toward inquiry-based learning.</w:t>
      </w:r>
    </w:p>
    <w:p>
      <w:pPr>
        <w:numPr>
          <w:ilvl w:val="0"/>
          <w:numId w:val="1001"/>
        </w:numPr>
        <w:pStyle w:val="Compact"/>
      </w:pPr>
      <w:r>
        <w:rPr>
          <w:iCs/>
          <w:i/>
        </w:rPr>
        <w:t xml:space="preserve">Social-Emotional Learning (SEL):</w:t>
      </w:r>
      <w:r>
        <w:t xml:space="preserve">: Integrating empathy and self-regulation into the curriculum.</w:t>
      </w:r>
    </w:p>
    <w:p>
      <w:pPr>
        <w:numPr>
          <w:ilvl w:val="0"/>
          <w:numId w:val="1001"/>
        </w:numPr>
        <w:pStyle w:val="Compact"/>
      </w:pPr>
      <w:r>
        <w:rPr>
          <w:bCs/>
          <w:b/>
        </w:rPr>
        <w:t xml:space="preserve">Digital Integration:</w:t>
      </w:r>
      <w:r>
        <w:t xml:space="preserve"> </w:t>
      </w:r>
      <w:r>
        <w:t xml:space="preserve">Leveraging technology to enhance engagement without replacing human interaction.</w:t>
      </w:r>
    </w:p>
    <w:p>
      <w:pPr>
        <w:pStyle w:val="FirstParagraph"/>
      </w:pPr>
      <w:r>
        <w:t xml:space="preserve">These themes are universally beneficial. However, the book assumes a level of individual autonomy among students that may not align immediately with traditional classroom dynamics found in many parts of the Middle East, including Saudi Arabia Jeddah.</w:t>
      </w:r>
    </w:p>
    <w:bookmarkEnd w:id="21"/>
    <w:bookmarkStart w:id="25" w:name="X870dedd8efb3d588c4c84dcacd8e9c6205584ec"/>
    <w:p>
      <w:pPr>
        <w:pStyle w:val="Heading2"/>
      </w:pPr>
      <w:r>
        <w:t xml:space="preserve">3. Contextual Analysis: The Landscape in Saudi Arabia Jeddah</w:t>
      </w:r>
    </w:p>
    <w:p>
      <w:pPr>
        <w:pStyle w:val="FirstParagraph"/>
      </w:pPr>
      <w:r>
        <w:t xml:space="preserve">Saudi Arabia Jeddah is a dynamic metropolitan hub characterized by its cosmopolitan population, historical significance as a gateway to Mecca, and rapid modernization under Vision 2030. The educational sector here is undergoing a transformation aimed at increasing competitiveness and innovation.</w:t>
      </w:r>
    </w:p>
    <w:bookmarkStart w:id="22" w:name="cultural-sensitivity-in-pedagogy"/>
    <w:p>
      <w:pPr>
        <w:pStyle w:val="Heading3"/>
      </w:pPr>
      <w:r>
        <w:t xml:space="preserve">3.1 Cultural Sensitivity in Pedagogy</w:t>
      </w:r>
    </w:p>
    <w:p>
      <w:pPr>
        <w:pStyle w:val="FirstParagraph"/>
      </w:pPr>
      <w:r>
        <w:t xml:space="preserve">In Saudi Arabia Jeddah, education is deeply intertwined with Islamic values and Arab cultural norms. "The Modern Teacher Primary" discusses open debate and questioning authority as tools for critical thinking. While these are valuable skills, educators in Saudi Arabia Jeddah must navigate these concepts with cultural nuance. The role of respect for teachers (Adab) remains paramount. Therefore, the "Modern Teacher Primary" approach must be modified to encourage critical thinking within a framework of respectful dialogue.</w:t>
      </w:r>
    </w:p>
    <w:bookmarkEnd w:id="22"/>
    <w:bookmarkStart w:id="23" w:name="gender-dynamics-and-segregation"/>
    <w:p>
      <w:pPr>
        <w:pStyle w:val="Heading3"/>
      </w:pPr>
      <w:r>
        <w:t xml:space="preserve">3.2 Gender Dynamics and Segregation</w:t>
      </w:r>
    </w:p>
    <w:p>
      <w:pPr>
        <w:pStyle w:val="FirstParagraph"/>
      </w:pPr>
      <w:r>
        <w:t xml:space="preserve">A significant aspect of primary education in Saudi Arabia Jeddah is the structural separation of genders in many public institutions, although co-educational initiatives are growing in private sectors. "The Modern Teacher Primary" often assumes mixed-gender interaction as a default for collaborative learning. Teachers in Saudi Arabia Jeddah must adapt these collaborative strategies to work within single-gender environments or carefully structured mixed settings that comply with local regulations and community expectations.</w:t>
      </w:r>
    </w:p>
    <w:bookmarkEnd w:id="23"/>
    <w:bookmarkStart w:id="24" w:name="the-linguistic-landscape"/>
    <w:p>
      <w:pPr>
        <w:pStyle w:val="Heading3"/>
      </w:pPr>
      <w:r>
        <w:t xml:space="preserve">3.3 The Linguistic Landscape</w:t>
      </w:r>
    </w:p>
    <w:p>
      <w:pPr>
        <w:pStyle w:val="FirstParagraph"/>
      </w:pPr>
      <w:r>
        <w:t xml:space="preserve">Jeddah is a hub for expatriates and locals alike. Many primary schools in Saudi Arabia Jeddah operate as bilingual institutions, teaching core subjects in Arabic while offering English immersion programs. "The Modern Teacher Primary" places heavy emphasis on English-language acquisition strategies. For teachers in Saudi Arabia Jeddah, the challenge is balancing the preservation of Arabic linguistic heritage with the global imperative of English proficiency. The book’s methods for language immersion need to be dual-focused to support both languages effectively.</w:t>
      </w:r>
    </w:p>
    <w:bookmarkEnd w:id="24"/>
    <w:bookmarkEnd w:id="25"/>
    <w:bookmarkStart w:id="26" w:name="X8ee6a299868ba482dd42b22ee8fa31bbed10f49"/>
    <w:p>
      <w:pPr>
        <w:pStyle w:val="Heading2"/>
      </w:pPr>
      <w:r>
        <w:t xml:space="preserve">4. Strategic Implementation in Saudi Arabia Jeddah</w:t>
      </w:r>
    </w:p>
    <w:p>
      <w:pPr>
        <w:pStyle w:val="FirstParagraph"/>
      </w:pPr>
      <w:r>
        <w:t xml:space="preserve">To successfully apply the principles of "The Modern Teacher Primary" in Saudi Arabia Jeddah, we recommend the following strategic adaptations:</w:t>
      </w:r>
    </w:p>
    <w:p>
      <w:pPr>
        <w:numPr>
          <w:ilvl w:val="0"/>
          <w:numId w:val="1002"/>
        </w:numPr>
        <w:pStyle w:val="Compact"/>
      </w:pPr>
      <w:r>
        <w:rPr>
          <w:bCs/>
          <w:b/>
        </w:rPr>
        <w:t xml:space="preserve">Cultural Bridging Workshops:</w:t>
      </w:r>
    </w:p>
    <w:p>
      <w:pPr>
        <w:numPr>
          <w:ilvl w:val="0"/>
          <w:numId w:val="1002"/>
        </w:numPr>
        <w:pStyle w:val="Compact"/>
      </w:pPr>
      <w:r>
        <w:rPr>
          <w:bCs/>
          <w:b/>
        </w:rPr>
        <w:t xml:space="preserve">Tech-Enabled Tradition:</w:t>
      </w:r>
    </w:p>
    <w:p>
      <w:pPr>
        <w:numPr>
          <w:ilvl w:val="0"/>
          <w:numId w:val="1002"/>
        </w:numPr>
        <w:pStyle w:val="Compact"/>
      </w:pPr>
      <w:r>
        <w:rPr>
          <w:bCs/>
          <w:b/>
        </w:rPr>
        <w:t xml:space="preserve">Parental Engagement:</w:t>
      </w:r>
      <w:r>
        <w:t xml:space="preserve">: In Saudi Arabia Jeddah, family involvement is crucial. The book’s section on parent-teacher communication should be adapted to include formal channels that respect the hierarchical yet supportive nature of family structures in the region.</w:t>
      </w:r>
    </w:p>
    <w:bookmarkEnd w:id="26"/>
    <w:bookmarkStart w:id="27" w:name="challenges-and-mitigation-strategies"/>
    <w:p>
      <w:pPr>
        <w:pStyle w:val="Heading2"/>
      </w:pPr>
      <w:r>
        <w:t xml:space="preserve">5. Challenges and Mitigation Strategies</w:t>
      </w:r>
    </w:p>
    <w:p>
      <w:pPr>
        <w:pStyle w:val="FirstParagraph"/>
      </w:pPr>
      <w:r>
        <w:rPr>
          <w:bCs/>
          <w:b/>
        </w:rPr>
        <w:t xml:space="preserve">The Resistance to Change:</w:t>
      </w:r>
      <w:r>
        <w:t xml:space="preserve">: Some stakeholders in Saudi Arabia Jeddah may view Western pedagogical models as a threat to cultural identity.</w:t>
      </w:r>
      <w:r>
        <w:t xml:space="preserve"> </w:t>
      </w:r>
      <w:r>
        <w:rPr>
          <w:bCs/>
          <w:b/>
        </w:rPr>
        <w:t xml:space="preserve">Mitigation:</w:t>
      </w:r>
      <w:r>
        <w:t xml:space="preserve">: Emphasize that "The Modern Teacher Primary" focuses on universal skills like critical thinking, which are compatible with Islamic scholarship traditions (Ijtihad). Position these changes as enhancements to the Vision 2030 goals of building a knowledge-based economy.</w:t>
      </w:r>
    </w:p>
    <w:p>
      <w:pPr>
        <w:pStyle w:val="BodyText"/>
      </w:pPr>
      <w:r>
        <w:rPr>
          <w:bCs/>
          <w:b/>
        </w:rPr>
        <w:t xml:space="preserve">Resource Disparities:</w:t>
      </w:r>
      <w:r>
        <w:t xml:space="preserve">: Not all schools in Saudi Arabia Jeddah have equal access to the technology recommended in the book.</w:t>
      </w:r>
      <w:r>
        <w:t xml:space="preserve"> </w:t>
      </w:r>
      <w:r>
        <w:rPr>
          <w:bCs/>
          <w:b/>
        </w:rPr>
        <w:t xml:space="preserve">Mitigation:</w:t>
      </w:r>
      <w:r>
        <w:t xml:space="preserve">: Promote low-tech adaptations of high-tech strategies. For instance, digital storytelling can be replaced with oral storytelling circles that still foster creativity and language skills.</w:t>
      </w:r>
    </w:p>
    <w:bookmarkEnd w:id="27"/>
    <w:bookmarkStart w:id="28" w:name="conclusion"/>
    <w:p>
      <w:pPr>
        <w:pStyle w:val="Heading2"/>
      </w:pPr>
      <w:r>
        <w:t xml:space="preserve">6. Conclusion</w:t>
      </w:r>
    </w:p>
    <w:p>
      <w:pPr>
        <w:pStyle w:val="FirstParagraph"/>
      </w:pPr>
      <w:r>
        <w:t xml:space="preserve">"The Modern Teacher Primary" offers a valuable framework for reimagining the role of educators in the 21st century. However, it cannot be applied as a one-size-fits-all solution. For educators working in Saudi Arabia Jeddah, success lies in hybridization—combining the innovative, student-centered methodologies of the book with the rich cultural, religious, and linguistic traditions of Jeddah.</w:t>
      </w:r>
    </w:p>
    <w:p>
      <w:pPr>
        <w:pStyle w:val="BodyText"/>
      </w:pPr>
      <w:r>
        <w:t xml:space="preserve">The future of primary education in Saudi Arabia Jeddah depends on teachers who are not only proficient in modern pedagogy but also culturally astute. By adapting "The Modern Teacher Primary" to meet these specific needs, we can create an educational environment that empowers students to compete globally while remaining firmly rooted in their local identity. This report recommends immediate pilot programs in select Jeddah schools to test these adapted methodologies, followed by a comprehensive review within one academic year.</w:t>
      </w:r>
    </w:p>
    <w:bookmarkEnd w:id="28"/>
    <w:bookmarkStart w:id="29" w:name="recommendations-for-further-reading"/>
    <w:p>
      <w:pPr>
        <w:pStyle w:val="Heading2"/>
      </w:pPr>
      <w:r>
        <w:t xml:space="preserve">7. Recommendations for Further Reading</w:t>
      </w:r>
    </w:p>
    <w:p>
      <w:pPr>
        <w:numPr>
          <w:ilvl w:val="0"/>
          <w:numId w:val="1003"/>
        </w:numPr>
        <w:pStyle w:val="Compact"/>
      </w:pPr>
      <w:r>
        <w:t xml:space="preserve">"Vision 2030: Transforming the Kingdom’s Education Sector"</w:t>
      </w:r>
    </w:p>
    <w:p>
      <w:pPr>
        <w:numPr>
          <w:ilvl w:val="0"/>
          <w:numId w:val="1003"/>
        </w:numPr>
        <w:pStyle w:val="Compact"/>
      </w:pPr>
      <w:r>
        <w:t xml:space="preserve">"Cross-Cultural Teaching Strategies in the Gulf Region".</w:t>
      </w:r>
    </w:p>
    <w:p>
      <w:pPr>
        <w:numPr>
          <w:ilvl w:val="0"/>
          <w:numId w:val="1000"/>
        </w:numPr>
        <w:pStyle w:val="Compact"/>
      </w:pPr>
      <w:r>
        <w:t xml:space="preserve">: Journal of Arab Educational Research.</w:t>
      </w:r>
    </w:p>
    <w:p>
      <w:pPr>
        <w:numPr>
          <w:ilvl w:val="0"/>
          <w:numId w:val="1003"/>
        </w:numPr>
        <w:pStyle w:val="Compact"/>
      </w:pPr>
      <w:r>
        <w:t xml:space="preserve">"Bilingual Education Models in Jeddah": Case Studies from Private and Public Schools.. Ministry of Education Saudi Arabia.</w:t>
      </w:r>
    </w:p>
    <w:p>
      <w:r>
        <w:pict>
          <v:rect style="width:0;height:1.5pt" o:hralign="center" o:hrstd="t" o:hr="t"/>
        </w:pict>
      </w:r>
    </w:p>
    <w:p>
      <w:pPr>
        <w:pStyle w:val="FirstParagraph"/>
      </w:pPr>
      <w:r>
        <w:rPr>
          <w:iCs/>
          <w:i/>
        </w:rPr>
        <w:t xml:space="preserve">Note: This document is intended for internal review by educational administrators in Saudi Arabia Jeddah. All adaptations suggested are respectful of local laws and cultural norms.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Teacher Primary - Contextualizing Pedagogy in Saudi Arabia, Jeddah</dc:title>
  <dc:creator/>
  <dc:language>en</dc:language>
  <cp:keywords/>
  <dcterms:created xsi:type="dcterms:W3CDTF">2026-07-29T14:31:48Z</dcterms:created>
  <dcterms:modified xsi:type="dcterms:W3CDTF">2026-07-29T14:31:48Z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