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Educator’s</w:t>
      </w:r>
      <w:r>
        <w:t xml:space="preserve"> </w:t>
      </w:r>
      <w:r>
        <w:t xml:space="preserve">Compass</w:t>
      </w:r>
      <w:r>
        <w:t xml:space="preserve"> </w:t>
      </w:r>
      <w:r>
        <w:t xml:space="preserve">in</w:t>
      </w:r>
      <w:r>
        <w:t xml:space="preserve"> </w:t>
      </w:r>
      <w:r>
        <w:t xml:space="preserve">the</w:t>
      </w:r>
      <w:r>
        <w:t xml:space="preserve"> </w:t>
      </w:r>
      <w:r>
        <w:t xml:space="preserve">Mother</w:t>
      </w:r>
      <w:r>
        <w:t xml:space="preserve"> </w:t>
      </w:r>
      <w:r>
        <w:t xml:space="preserve">City</w:t>
      </w:r>
    </w:p>
    <w:bookmarkStart w:id="31" w:name="Xfe838618345811bc02c65d297f9a50eb1e12828"/>
    <w:p>
      <w:pPr>
        <w:pStyle w:val="Heading1"/>
      </w:pPr>
      <w:r>
        <w:t xml:space="preserve">The Educator’s Compass in the Mother City</w:t>
      </w:r>
      <w:r>
        <w:br/>
      </w:r>
      <w:r>
        <w:t xml:space="preserve">A Critical Book Report on Primary Education in South Africa Cape Town</w:t>
      </w:r>
    </w:p>
    <w:p>
      <w:pPr>
        <w:pStyle w:val="FirstParagraph"/>
      </w:pPr>
      <w:r>
        <w:t xml:space="preserve">Document Type:</w:t>
      </w:r>
      <w:r>
        <w:t xml:space="preserve"> </w:t>
      </w:r>
      <w:r>
        <w:t xml:space="preserve">Comprehensive Book Report and Educational Analysis</w:t>
      </w:r>
    </w:p>
    <w:p>
      <w:pPr>
        <w:pStyle w:val="BodyText"/>
      </w:pPr>
      <w:r>
        <w:t xml:space="preserve">Subject Focus:</w:t>
      </w:r>
      <w:r>
        <w:t xml:space="preserve"> </w:t>
      </w:r>
      <w:r>
        <w:t xml:space="preserve">Teacher Primary Development and Practice</w:t>
      </w:r>
    </w:p>
    <w:p>
      <w:pPr>
        <w:pStyle w:val="BodyText"/>
      </w:pPr>
      <w:r>
        <w:t xml:space="preserve">Geographic Context:</w:t>
      </w:r>
      <w:r>
        <w:t xml:space="preserve"> </w:t>
      </w:r>
      <w:r>
        <w:t xml:space="preserve">South Africa Cape Town</w:t>
      </w:r>
    </w:p>
    <w:p>
      <w:pPr>
        <w:pStyle w:val="BodyText"/>
      </w:pPr>
      <w:r>
        <w:t xml:space="preserve">Date of Report:</w:t>
      </w:r>
      <w:r>
        <w:t xml:space="preserve"> </w:t>
      </w:r>
      <w:r>
        <w:t xml:space="preserve">October 2023</w:t>
      </w:r>
    </w:p>
    <w:bookmarkStart w:id="20" w:name="introduction-and-contextual-overview"/>
    <w:p>
      <w:pPr>
        <w:pStyle w:val="Heading2"/>
      </w:pPr>
      <w:r>
        <w:t xml:space="preserve">1. Introduction and Contextual Overview</w:t>
      </w:r>
    </w:p>
    <w:p>
      <w:pPr>
        <w:pStyle w:val="FirstParagraph"/>
      </w:pPr>
      <w:r>
        <w:t xml:space="preserve">The landscape of education in South Africa is as complex and vibrant as the city where this report focuses its lens: Cape Town. Known globally as the "Mother City," Cape Town presents a unique microcosm of post-apartheid challenges, economic disparities, cultural richness, and resilient hope. This Book Report analyzes the pedagogical frameworks required for effective</w:t>
      </w:r>
      <w:r>
        <w:t xml:space="preserve"> </w:t>
      </w:r>
      <w:r>
        <w:rPr>
          <w:bCs/>
          <w:b/>
        </w:rPr>
        <w:t xml:space="preserve">Teacher Primary</w:t>
      </w:r>
      <w:r>
        <w:t xml:space="preserve"> </w:t>
      </w:r>
      <w:r>
        <w:t xml:space="preserve">instruction within this specific geographic and sociopolitical environment. The primary objective is to outline how educators can navigate the dual pressures of meeting national curriculum standards while addressing the hyper-local realities of Cape Town’s diverse communities.</w:t>
      </w:r>
    </w:p>
    <w:p>
      <w:pPr>
        <w:pStyle w:val="BodyText"/>
      </w:pPr>
      <w:r>
        <w:t xml:space="preserve">Cape Town is a city of contrasts. On one side lies the vibrant, resource-rich Southern Suburbs and Atlantic Seaboard; on the other, the sprawling townships of Khayelitsha, Nyanga, and Langa. For any</w:t>
      </w:r>
      <w:r>
        <w:t xml:space="preserve"> </w:t>
      </w:r>
      <w:r>
        <w:rPr>
          <w:bCs/>
          <w:b/>
        </w:rPr>
        <w:t xml:space="preserve">Teacher Primary</w:t>
      </w:r>
      <w:r>
        <w:t xml:space="preserve"> </w:t>
      </w:r>
      <w:r>
        <w:t xml:space="preserve">practitioner in this region, understanding this dichotomy is not merely academic—it is existential. The report argues that a one-size-fits-all approach to primary education fails in such a heterogeneous environment. Instead, it advocates for "Contextualized Pedagogy," where teaching methods are adapted to the linguistic and socioeconomic realities of the learners.</w:t>
      </w:r>
    </w:p>
    <w:bookmarkEnd w:id="20"/>
    <w:bookmarkStart w:id="23" w:name="X4671c2bd1e7286296be570bd4798743fcce3a2d"/>
    <w:p>
      <w:pPr>
        <w:pStyle w:val="Heading2"/>
      </w:pPr>
      <w:r>
        <w:t xml:space="preserve">2. The Role of the Teacher Primary in Post-Apartheid South Africa</w:t>
      </w:r>
    </w:p>
    <w:p>
      <w:pPr>
        <w:pStyle w:val="FirstParagraph"/>
      </w:pPr>
      <w:r>
        <w:t xml:space="preserve">In South Africa, the role of a teacher extends far beyond knowledge transmission. Historically, education was used as a tool for oppression; today, it is viewed as the primary vehicle for liberation and social mobility. For a</w:t>
      </w:r>
      <w:r>
        <w:t xml:space="preserve"> </w:t>
      </w:r>
      <w:r>
        <w:rPr>
          <w:bCs/>
          <w:b/>
        </w:rPr>
        <w:t xml:space="preserve">Teacher Primary</w:t>
      </w:r>
      <w:r>
        <w:t xml:space="preserve"> </w:t>
      </w:r>
      <w:r>
        <w:t xml:space="preserve">professional in Cape Town, this carries immense weight. The report highlights that modern teachers must act as healers, community leaders, and academic mentors simultaneously.</w:t>
      </w:r>
    </w:p>
    <w:bookmarkStart w:id="21" w:name="navigating-language-barriers"/>
    <w:p>
      <w:pPr>
        <w:pStyle w:val="Heading3"/>
      </w:pPr>
      <w:r>
        <w:t xml:space="preserve">2.1 Navigating Language Barriers</w:t>
      </w:r>
    </w:p>
    <w:p>
      <w:pPr>
        <w:pStyle w:val="FirstParagraph"/>
      </w:pPr>
      <w:r>
        <w:t xml:space="preserve">Cape Town is linguistically diverse. While English is often the language of instruction in primary schools after Grade 3 (Phase 2), many children speak isiXhosa, Afrikaans, or Somali at home. The report identifies a critical gap in current training: the lack of strategies for transitioning learners from Home Language to Additional Language effectively. A successful</w:t>
      </w:r>
      <w:r>
        <w:t xml:space="preserve"> </w:t>
      </w:r>
      <w:r>
        <w:rPr>
          <w:bCs/>
          <w:b/>
        </w:rPr>
        <w:t xml:space="preserve">Teacher Primary</w:t>
      </w:r>
      <w:r>
        <w:t xml:space="preserve"> </w:t>
      </w:r>
      <w:r>
        <w:t xml:space="preserve">model must incorporate translanguaging techniques, acknowledging the value of the learner’s mother tongue while facilitating proficiency in English.</w:t>
      </w:r>
    </w:p>
    <w:bookmarkEnd w:id="21"/>
    <w:bookmarkStart w:id="22" w:name="X83a2d9d13b2997acee4bd49892244ed48b7a227"/>
    <w:p>
      <w:pPr>
        <w:pStyle w:val="Heading3"/>
      </w:pPr>
      <w:r>
        <w:t xml:space="preserve">2.2 Addressing Learner Trauma and Socioeconomic Challenges</w:t>
      </w:r>
    </w:p>
    <w:p>
      <w:pPr>
        <w:pStyle w:val="FirstParagraph"/>
      </w:pPr>
      <w:r>
        <w:t xml:space="preserve">In many parts of Cape Town, learners face food insecurity, housing instability, and exposure to community violence. The report emphasizes that a</w:t>
      </w:r>
      <w:r>
        <w:t xml:space="preserve"> </w:t>
      </w:r>
      <w:r>
        <w:rPr>
          <w:bCs/>
          <w:b/>
        </w:rPr>
        <w:t xml:space="preserve">Teacher Primary</w:t>
      </w:r>
      <w:r>
        <w:t xml:space="preserve"> </w:t>
      </w:r>
      <w:r>
        <w:t xml:space="preserve">cannot expect academic engagement if basic physiological and safety needs are unmet. Consequently, the document proposes an integrated support system where teachers collaborate with social workers and local NGOs. It is argued that empathy-driven pedagogy is just as crucial as content mastery in this context.</w:t>
      </w:r>
    </w:p>
    <w:bookmarkEnd w:id="22"/>
    <w:bookmarkEnd w:id="23"/>
    <w:bookmarkStart w:id="27" w:name="X732c0cc3afa5383387f3a5f5244a8abab6c3406"/>
    <w:p>
      <w:pPr>
        <w:pStyle w:val="Heading2"/>
      </w:pPr>
      <w:r>
        <w:t xml:space="preserve">3. Pedagogical Strategies for the Cape Town Classroom</w:t>
      </w:r>
    </w:p>
    <w:p>
      <w:pPr>
        <w:pStyle w:val="FirstParagraph"/>
      </w:pPr>
      <w:r>
        <w:t xml:space="preserve">To address these challenges, the report outlines three core pillars for effective teaching in this region:</w:t>
      </w:r>
    </w:p>
    <w:p>
      <w:pPr>
        <w:pStyle w:val="BlockText"/>
      </w:pPr>
      <w:r>
        <w:t xml:space="preserve">"Education is not just about filling a bucket; it is about lighting a fire within a community that has often been told its firewood was insufficient." — Adapted from Yeats, contextualized for South African Primary Education.</w:t>
      </w:r>
    </w:p>
    <w:bookmarkStart w:id="24" w:name="X7bea4490114e4ca2db34a829d665cdc5b97a3c8"/>
    <w:p>
      <w:pPr>
        <w:pStyle w:val="Heading3"/>
      </w:pPr>
      <w:r>
        <w:t xml:space="preserve">3.1 Culturally Responsive Curriculum Implementation</w:t>
      </w:r>
    </w:p>
    <w:p>
      <w:pPr>
        <w:pStyle w:val="FirstParagraph"/>
      </w:pPr>
      <w:r>
        <w:t xml:space="preserve">The National Curriculum and Assessment Policy Statement (CAPS) provides the framework, but local adaptation is key. The report suggests that a</w:t>
      </w:r>
      <w:r>
        <w:t xml:space="preserve"> </w:t>
      </w:r>
      <w:r>
        <w:rPr>
          <w:bCs/>
          <w:b/>
        </w:rPr>
        <w:t xml:space="preserve">Teacher Primary</w:t>
      </w:r>
      <w:r>
        <w:t xml:space="preserve"> </w:t>
      </w:r>
      <w:r>
        <w:t xml:space="preserve">in Cape Town should integrate local history and geography into lessons. For instance, mathematics problems can involve calculating distances between Table Mountain and Robben Island, or science lessons can focus on the unique fynbos ecosystem. This relevance boosts engagement and fosters pride in local identity.</w:t>
      </w:r>
    </w:p>
    <w:bookmarkEnd w:id="24"/>
    <w:bookmarkStart w:id="25" w:name="X1dadaab31cffbcedc8c38f05b3da6875d2bcb03"/>
    <w:p>
      <w:pPr>
        <w:pStyle w:val="Heading3"/>
      </w:pPr>
      <w:r>
        <w:t xml:space="preserve">3.2 Technology Integration amidst Digital Divides</w:t>
      </w:r>
    </w:p>
    <w:p>
      <w:pPr>
        <w:pStyle w:val="FirstParagraph"/>
      </w:pPr>
      <w:r>
        <w:t xml:space="preserve">Cape Town is increasingly becoming a tech hub (the "Silicon Cape"). However, this creates a digital divide within primary schools. The report notes that while some private schools have one-to-one device ratios, township schools may share a single computer lab. Therefore, the</w:t>
      </w:r>
      <w:r>
        <w:t xml:space="preserve"> </w:t>
      </w:r>
      <w:r>
        <w:rPr>
          <w:bCs/>
          <w:b/>
        </w:rPr>
        <w:t xml:space="preserve">Teacher Primary</w:t>
      </w:r>
      <w:r>
        <w:t xml:space="preserve"> </w:t>
      </w:r>
      <w:r>
        <w:t xml:space="preserve">strategy must be hybrid: leveraging low-tech interactive methods alongside high-tech resources when available, ensuring no child is left behind in the digital age.</w:t>
      </w:r>
    </w:p>
    <w:bookmarkEnd w:id="25"/>
    <w:bookmarkStart w:id="26" w:name="community-as-classroom"/>
    <w:p>
      <w:pPr>
        <w:pStyle w:val="Heading3"/>
      </w:pPr>
      <w:r>
        <w:t xml:space="preserve">3.3 Community as Classroom</w:t>
      </w:r>
    </w:p>
    <w:p>
      <w:pPr>
        <w:pStyle w:val="FirstParagraph"/>
      </w:pPr>
      <w:r>
        <w:t xml:space="preserve">The report advocates for extending learning beyond school gates. In Cape Town, the community itself is a resource. Field trips to District Six Museum for history classes, or botanical gardens for science, are recommended. This approach breaks down the isolation of the classroom and reinforces the idea that education is a communal responsibility.</w:t>
      </w:r>
    </w:p>
    <w:bookmarkEnd w:id="26"/>
    <w:bookmarkEnd w:id="27"/>
    <w:bookmarkStart w:id="28" w:name="challenges-and-critical-analysis"/>
    <w:p>
      <w:pPr>
        <w:pStyle w:val="Heading2"/>
      </w:pPr>
      <w:r>
        <w:t xml:space="preserve">4. Challenges and Critical Analysis</w:t>
      </w:r>
    </w:p>
    <w:p>
      <w:pPr>
        <w:pStyle w:val="FirstParagraph"/>
      </w:pPr>
      <w:r>
        <w:t xml:space="preserve">No analysis of primary education in South Africa Cape Town is complete without addressing systemic hurdles. The report identifies chronic understaffing, high learner-to-teacher ratios, and burnout among educators as significant barriers. Furthermore, the fluctuating political landscape can lead to inconsistent policy implementation.</w:t>
      </w:r>
    </w:p>
    <w:p>
      <w:pPr>
        <w:pStyle w:val="BodyText"/>
      </w:pPr>
      <w:r>
        <w:t xml:space="preserve">There is also a critical need for continuous professional development (CPD). Many teachers in Cape Town feel unsupported by the Department of Education’s CPD programs, which are often theoretical rather than practical. The report argues that peer-support networks among</w:t>
      </w:r>
      <w:r>
        <w:t xml:space="preserve"> </w:t>
      </w:r>
      <w:r>
        <w:rPr>
          <w:bCs/>
          <w:b/>
        </w:rPr>
        <w:t xml:space="preserve">Teacher Primary</w:t>
      </w:r>
      <w:r>
        <w:t xml:space="preserve"> </w:t>
      </w:r>
      <w:r>
        <w:t xml:space="preserve">professionals should be formalized and incentivized. Mentorship programs where experienced educators guide novices can mitigate the high turnover rates seen in under-resourced areas.</w:t>
      </w:r>
    </w:p>
    <w:bookmarkEnd w:id="28"/>
    <w:bookmarkStart w:id="29" w:name="recommendations-for-stakeholders"/>
    <w:p>
      <w:pPr>
        <w:pStyle w:val="Heading2"/>
      </w:pPr>
      <w:r>
        <w:t xml:space="preserve">5. Recommendations for Stakeholders</w:t>
      </w:r>
    </w:p>
    <w:p>
      <w:pPr>
        <w:numPr>
          <w:ilvl w:val="0"/>
          <w:numId w:val="1001"/>
        </w:numPr>
        <w:pStyle w:val="Compact"/>
      </w:pPr>
      <w:r>
        <w:rPr>
          <w:bCs/>
          <w:b/>
        </w:rPr>
        <w:t xml:space="preserve">For Government:</w:t>
      </w:r>
      <w:r>
        <w:t xml:space="preserve"> </w:t>
      </w:r>
      <w:r>
        <w:t xml:space="preserve">Increase funding for infrastructure maintenance in township schools and provide mental health support for educators.</w:t>
      </w:r>
    </w:p>
    <w:p>
      <w:pPr>
        <w:numPr>
          <w:ilvl w:val="0"/>
          <w:numId w:val="1001"/>
        </w:numPr>
        <w:pStyle w:val="Compact"/>
      </w:pPr>
      <w:r>
        <w:rPr>
          <w:bCs/>
          <w:b/>
        </w:rPr>
        <w:t xml:space="preserve">For Schools:</w:t>
      </w:r>
    </w:p>
    <w:p>
      <w:pPr>
        <w:numPr>
          <w:ilvl w:val="0"/>
          <w:numId w:val="1001"/>
        </w:numPr>
        <w:pStyle w:val="Compact"/>
      </w:pPr>
      <w:r>
        <w:rPr>
          <w:bCs/>
          <w:b/>
        </w:rPr>
        <w:t xml:space="preserve">For Teacher Training Institutions:</w:t>
      </w:r>
    </w:p>
    <w:p>
      <w:pPr>
        <w:numPr>
          <w:ilvl w:val="0"/>
          <w:numId w:val="1001"/>
        </w:numPr>
        <w:pStyle w:val="Compact"/>
      </w:pPr>
      <w:r>
        <w:rPr>
          <w:bCs/>
          <w:b/>
        </w:rPr>
        <w:t xml:space="preserve">For Parents and Communities:</w:t>
      </w:r>
    </w:p>
    <w:bookmarkEnd w:id="29"/>
    <w:bookmarkStart w:id="30" w:name="conclusion"/>
    <w:p>
      <w:pPr>
        <w:pStyle w:val="Heading2"/>
      </w:pPr>
      <w:r>
        <w:t xml:space="preserve">6. Conclusion</w:t>
      </w:r>
    </w:p>
    <w:p>
      <w:pPr>
        <w:pStyle w:val="FirstParagraph"/>
      </w:pPr>
      <w:r>
        <w:t xml:space="preserve">The future of South Africa lies in the hands of its primary school learners, and their potential is unlocked by the quality of their teachers. This Book Report underscores that being a</w:t>
      </w:r>
      <w:r>
        <w:t xml:space="preserve"> </w:t>
      </w:r>
      <w:r>
        <w:rPr>
          <w:bCs/>
          <w:b/>
        </w:rPr>
        <w:t xml:space="preserve">Teacher Primary</w:t>
      </w:r>
      <w:r>
        <w:t xml:space="preserve"> </w:t>
      </w:r>
      <w:r>
        <w:t xml:space="preserve">in South Africa Cape Town is not just a job; it is a profound act of social engineering and care. It requires resilience, creativity, and an unshakeable belief in the dignity of every child, regardless of their zip code.</w:t>
      </w:r>
    </w:p>
    <w:p>
      <w:pPr>
        <w:pStyle w:val="BodyText"/>
      </w:pPr>
      <w:r>
        <w:t xml:space="preserve">As we look toward the future, it is imperative that educational policies move away from standardized rigidity toward flexible frameworks that empower local educators. By recognizing the unique beauty and complexity of Cape Town, and by equipping</w:t>
      </w:r>
      <w:r>
        <w:t xml:space="preserve"> </w:t>
      </w:r>
      <w:r>
        <w:rPr>
          <w:bCs/>
          <w:b/>
        </w:rPr>
        <w:t xml:space="preserve">Teacher Primary</w:t>
      </w:r>
      <w:r>
        <w:t xml:space="preserve"> </w:t>
      </w:r>
      <w:r>
        <w:t xml:space="preserve">professionals with the right tools, support, and recognition, we can build an education system that truly reflects the values of democracy, equality, and human rights enshrined in our Constitution. The journey is challenging, but as this report demonstrates, with the right approach meaningful change is not only possible—it is inevitable.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Educator’s Compass in the Mother City</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