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Secondary</w:t>
      </w:r>
      <w:r>
        <w:t xml:space="preserve"> </w:t>
      </w:r>
      <w:r>
        <w:t xml:space="preserve">-</w:t>
      </w:r>
      <w:r>
        <w:t xml:space="preserve"> </w:t>
      </w:r>
      <w:r>
        <w:t xml:space="preserve">Contextual</w:t>
      </w:r>
      <w:r>
        <w:t xml:space="preserve"> </w:t>
      </w:r>
      <w:r>
        <w:t xml:space="preserve">Analysis</w:t>
      </w:r>
      <w:r>
        <w:t xml:space="preserve"> </w:t>
      </w:r>
      <w:r>
        <w:t xml:space="preserve">for</w:t>
      </w:r>
      <w:r>
        <w:t xml:space="preserve"> </w:t>
      </w:r>
      <w:r>
        <w:t xml:space="preserve">Brisbane,</w:t>
      </w:r>
      <w:r>
        <w:t xml:space="preserve"> </w:t>
      </w:r>
      <w:r>
        <w:t xml:space="preserve">Australia</w:t>
      </w:r>
    </w:p>
    <w:bookmarkStart w:id="26" w:name="X7d30dbb7c4eea26fbc153974bc9684567ab36ee"/>
    <w:p>
      <w:pPr>
        <w:pStyle w:val="Heading1"/>
      </w:pPr>
      <w:r>
        <w:t xml:space="preserve">Comprehensive Book Report: Teacher Secondary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Stakeholders, Curriculum Developers, and School Administrators</w:t>
      </w:r>
      <w:r>
        <w:br/>
      </w:r>
      <w:r>
        <w:rPr>
          <w:bCs/>
          <w:b/>
        </w:rPr>
        <w:t xml:space="preserve">Subject:</w:t>
      </w:r>
      <w:r>
        <w:t xml:space="preserve"> </w:t>
      </w:r>
      <w:hyperlink w:anchor="content">
        <w:r>
          <w:rPr>
            <w:rStyle w:val="Hyperlink"/>
          </w:rPr>
          <w:t xml:space="preserve">Critical Review of "Teacher Secondary" in the Context of Australian Brisbane Education</w:t>
        </w:r>
      </w:hyperlink>
      <w:r>
        <w:br/>
      </w:r>
      <w:r>
        <w:rPr>
          <w:bCs/>
          <w:b/>
        </w:rPr>
        <w:t xml:space="preserve">Total Word Count:</w:t>
      </w:r>
      <w:r>
        <w:t xml:space="preserve"> Approximately 950 words</w:t>
      </w:r>
    </w:p>
    <w:bookmarkStart w:id="20" w:name="content"/>
    <w:p>
      <w:pPr>
        <w:pStyle w:val="Heading2"/>
      </w:pPr>
      <w:r>
        <w:t xml:space="preserve">Introduction and Scope</w:t>
      </w:r>
    </w:p>
    <w:p>
      <w:pPr>
        <w:pStyle w:val="FirstParagraph"/>
      </w:pPr>
      <w:r>
        <w:t xml:space="preserve">The pedagogical landscape is ever-evolving, demanding rigorous reflection on how educators navigate complex classroom dynamics. This report provides a critical analysis of the thematic content regarding</w:t>
      </w:r>
      <w:r>
        <w:t xml:space="preserve"> </w:t>
      </w:r>
      <w:r>
        <w:rPr>
          <w:bCs/>
          <w:b/>
        </w:rPr>
        <w:t xml:space="preserve">Teacher Secondary</w:t>
      </w:r>
      <w:r>
        <w:t xml:space="preserve">, specifically evaluating its applicability, challenges, and strategic implications within the unique educational environment of</w:t>
      </w:r>
      <w:r>
        <w:t xml:space="preserve"> </w:t>
      </w:r>
      <w:r>
        <w:rPr>
          <w:bCs/>
          <w:b/>
        </w:rPr>
        <w:t xml:space="preserve">Australia Brisbane</w:t>
      </w:r>
      <w:r>
        <w:t xml:space="preserve">. While "Teacher Secondary" may refer to a generalized body of literature concerning secondary education pedagogy or a specific theoretical framework focusing on adolescent development, this report treats it as the core subject matter. The analysis aims to bridge global pedagogical theories with the localized realities faced by educators in Brisbane, Queensland’s capital.</w:t>
      </w:r>
      <w:r>
        <w:t xml:space="preserve"> </w:t>
      </w:r>
      <w:r>
        <w:t xml:space="preserve">Secondary education serves as a critical transitional phase for students, bridging the gap between compulsory primary schooling and higher education or workforce entry. In</w:t>
      </w:r>
      <w:r>
        <w:t xml:space="preserve"> </w:t>
      </w:r>
      <w:r>
        <w:rPr>
          <w:bCs/>
          <w:b/>
        </w:rPr>
        <w:t xml:space="preserve">Australia Brisbane</w:t>
      </w:r>
      <w:r>
        <w:t xml:space="preserve">, this transition is particularly significant due to the state's specific curriculum standards set by Curriculum, Evaluation and Standards Queensland (CESQ) and the broader Australian Curriculum framework. This report examines how concepts outlined in secondary teaching literature can be adapted to support teachers in delivering effective, inclusive, and culturally responsive education in one of Australia’s most dynamic metropolitan regions.</w:t>
      </w:r>
    </w:p>
    <w:bookmarkEnd w:id="20"/>
    <w:bookmarkStart w:id="21" w:name="X81376bc1bb6878e00457fa47df7722cdabe5b29"/>
    <w:p>
      <w:pPr>
        <w:pStyle w:val="Heading2"/>
      </w:pPr>
      <w:r>
        <w:t xml:space="preserve">Core Themes: The Role of the Secondary Teacher</w:t>
      </w:r>
    </w:p>
    <w:p>
      <w:pPr>
        <w:pStyle w:val="FirstParagraph"/>
      </w:pPr>
      <w:r>
        <w:t xml:space="preserve">Central to any discussion on</w:t>
      </w:r>
      <w:r>
        <w:t xml:space="preserve"> </w:t>
      </w:r>
      <w:r>
        <w:rPr>
          <w:bCs/>
          <w:b/>
        </w:rPr>
        <w:t xml:space="preserve">Teacher Secondary</w:t>
      </w:r>
      <w:r>
        <w:t xml:space="preserve"> </w:t>
      </w:r>
      <w:r>
        <w:t xml:space="preserve">is the dual role educators must play: that of an academic specialist and a pastoral care provider. In Brisbane, where school communities are increasingly diverse, this duality is amplified. The literature emphasizes that secondary teachers are not merely deliverers of content but facilitators of critical thinking and social-emotional learning.</w:t>
      </w:r>
      <w:r>
        <w:t xml:space="preserve"> </w:t>
      </w:r>
      <w:r>
        <w:t xml:space="preserve">In the context of</w:t>
      </w:r>
      <w:r>
        <w:t xml:space="preserve"> </w:t>
      </w:r>
      <w:r>
        <w:rPr>
          <w:bCs/>
          <w:b/>
        </w:rPr>
        <w:t xml:space="preserve">Australia Brisbane</w:t>
      </w:r>
      <w:r>
        <w:t xml:space="preserve">, this implies a need for pedagogical strategies that address both academic rigor and student wellbeing. The report identifies three key pillars derived from secondary teaching frameworks:</w:t>
      </w:r>
      <w:r>
        <w:t xml:space="preserve"> </w:t>
      </w:r>
      <w:r>
        <w:t xml:space="preserve">1. **Differentiated Instruction:** Adapting teaching methods to meet the varied needs of students, including those with disabilities, English as an Additional Language or Dialect (EALD) learners, and gifted students. Brisbane’s multicultural demographic makes this essential for classroom cohesion.</w:t>
      </w:r>
      <w:r>
        <w:t xml:space="preserve"> </w:t>
      </w:r>
      <w:r>
        <w:t xml:space="preserve">2. **Assessment Literacy:** Moving beyond rote memorization to assess higher-order thinking skills aligned with Australian Curriculum standards. This involves formative and summative assessments that provide meaningful feedback rather than just grades.</w:t>
      </w:r>
      <w:r>
        <w:t xml:space="preserve"> </w:t>
      </w:r>
      <w:r>
        <w:t xml:space="preserve">3. **Professional Collaboration:** The shift from isolated teaching in subject-specific rooms to collaborative planning teams, which is increasingly mandated in Brisbane schools to improve cross-curricular integration.</w:t>
      </w:r>
    </w:p>
    <w:bookmarkEnd w:id="21"/>
    <w:bookmarkStart w:id="22" w:name="contextualizing-for-australia-brisbane"/>
    <w:p>
      <w:pPr>
        <w:pStyle w:val="Heading2"/>
      </w:pPr>
      <w:r>
        <w:t xml:space="preserve">Contextualizing for Australia Brisbane</w:t>
      </w:r>
    </w:p>
    <w:p>
      <w:pPr>
        <w:pStyle w:val="FirstParagraph"/>
      </w:pPr>
      <w:r>
        <w:t xml:space="preserve">The application of</w:t>
      </w:r>
      <w:r>
        <w:t xml:space="preserve"> </w:t>
      </w:r>
      <w:r>
        <w:rPr>
          <w:bCs/>
          <w:b/>
        </w:rPr>
        <w:t xml:space="preserve">Teacher Secondary</w:t>
      </w:r>
      <w:r>
        <w:t xml:space="preserve"> </w:t>
      </w:r>
      <w:r>
        <w:t xml:space="preserve">principles cannot be uniform across all geographic and cultural contexts. In</w:t>
      </w:r>
      <w:r>
        <w:t xml:space="preserve"> </w:t>
      </w:r>
      <w:r>
        <w:rPr>
          <w:bCs/>
          <w:b/>
        </w:rPr>
        <w:t xml:space="preserve">Australia Brisbane</w:t>
      </w:r>
      <w:r>
        <w:t xml:space="preserve">, several local factors influence how these concepts are implemented. Firstly, the climate and lifestyle of Queensland impact student engagement. Schools in Brisbane often incorporate outdoor learning and physical activity into their routines, leveraging the subtropical environment to enhance student wellbeing—a factor that global secondary teaching models may overlook but which is crucial for local retention rates.</w:t>
      </w:r>
      <w:r>
        <w:t xml:space="preserve"> </w:t>
      </w:r>
      <w:r>
        <w:t xml:space="preserve">Secondly, Indigenous perspectives are integral to education in Australia. The</w:t>
      </w:r>
      <w:r>
        <w:t xml:space="preserve"> </w:t>
      </w:r>
      <w:r>
        <w:rPr>
          <w:bCs/>
          <w:b/>
        </w:rPr>
        <w:t xml:space="preserve">Teacher Secondary</w:t>
      </w:r>
      <w:r>
        <w:t xml:space="preserve"> </w:t>
      </w:r>
      <w:r>
        <w:t xml:space="preserve">framework must be adapted to include Aboriginal and Torres Strait Islander histories, cultures, and languages. In Brisbane, with its significant Indigenous student population and community presence, teachers are expected to integrate these perspectives across all learning areas. This is not merely an add-on but a fundamental requirement of the Australian Curriculum’s cross-curriculum priorities. A failure to address this in secondary education results in a disconnect between school culture and the lived experiences of many Brisbane students.</w:t>
      </w:r>
      <w:r>
        <w:t xml:space="preserve"> </w:t>
      </w:r>
      <w:r>
        <w:t xml:space="preserve">Furthermore, the urban-rural divide within Greater Brisbane affects resource allocation and community engagement. Schools in western suburbs may face different socio-economic challenges compared to those in eastern seaboard areas like Toowong or Indooroopilly. The</w:t>
      </w:r>
      <w:r>
        <w:t xml:space="preserve"> </w:t>
      </w:r>
      <w:r>
        <w:rPr>
          <w:bCs/>
          <w:b/>
        </w:rPr>
        <w:t xml:space="preserve">Teacher Secondary</w:t>
      </w:r>
      <w:r>
        <w:t xml:space="preserve"> </w:t>
      </w:r>
      <w:r>
        <w:t xml:space="preserve">literature often assumes a baseline of resources that may not exist everywhere. Therefore, this report argues for a flexible implementation model where Brisbane teachers can tailor universal secondary teaching strategies to their specific community contexts without compromising educational outcomes.</w:t>
      </w:r>
    </w:p>
    <w:bookmarkEnd w:id="22"/>
    <w:bookmarkStart w:id="23" w:name="X3ac3bfaa97a80fe79f88bd6719f5ee633cb45b3"/>
    <w:p>
      <w:pPr>
        <w:pStyle w:val="Heading2"/>
      </w:pPr>
      <w:r>
        <w:t xml:space="preserve">Challenges and Opportunities in Implementation</w:t>
      </w:r>
    </w:p>
    <w:p>
      <w:pPr>
        <w:pStyle w:val="FirstParagraph"/>
      </w:pPr>
      <w:r>
        <w:t xml:space="preserve">While the theoretical underpinnings of</w:t>
      </w:r>
      <w:r>
        <w:t xml:space="preserve"> </w:t>
      </w:r>
      <w:r>
        <w:rPr>
          <w:bCs/>
          <w:b/>
        </w:rPr>
        <w:t xml:space="preserve">Teacher Secondary</w:t>
      </w:r>
      <w:r>
        <w:t xml:space="preserve"> </w:t>
      </w:r>
      <w:r>
        <w:t xml:space="preserve">are robust, practical implementation in</w:t>
      </w:r>
      <w:r>
        <w:t xml:space="preserve"> </w:t>
      </w:r>
      <w:r>
        <w:rPr>
          <w:bCs/>
          <w:b/>
        </w:rPr>
        <w:t xml:space="preserve">Australia Brisbane</w:t>
      </w:r>
      <w:r>
        <w:t xml:space="preserve"> </w:t>
      </w:r>
      <w:r>
        <w:t xml:space="preserve">presents distinct challenges. High teacher workload is a pervasive issue, leading to burnout and affecting the quality of student interactions. The expectation for secondary teachers to manage large class sizes while also providing individualized pastoral care is often unsustainable without systemic support.</w:t>
      </w:r>
      <w:r>
        <w:t xml:space="preserve"> </w:t>
      </w:r>
      <w:r>
        <w:t xml:space="preserve">However, there are significant opportunities for growth. Brisbane has seen a surge in digital integration across schools post-pandemic. The</w:t>
      </w:r>
      <w:r>
        <w:t xml:space="preserve"> </w:t>
      </w:r>
      <w:r>
        <w:rPr>
          <w:bCs/>
          <w:b/>
        </w:rPr>
        <w:t xml:space="preserve">Teacher Secondary</w:t>
      </w:r>
      <w:r>
        <w:t xml:space="preserve"> </w:t>
      </w:r>
      <w:r>
        <w:t xml:space="preserve">framework supports the use of technology not as a replacement for teaching but as an enhancer of personalized learning pathways. Brisbane educators have the chance to lead innovative practices in blended learning, leveraging local tech hubs and partnerships with universities such as the University of Queensland or QUT to refine these methods.</w:t>
      </w:r>
      <w:r>
        <w:t xml:space="preserve"> </w:t>
      </w:r>
      <w:r>
        <w:t xml:space="preserve">Additionally, parental and community engagement is vital. In</w:t>
      </w:r>
      <w:r>
        <w:t xml:space="preserve"> </w:t>
      </w:r>
      <w:r>
        <w:rPr>
          <w:bCs/>
          <w:b/>
        </w:rPr>
        <w:t xml:space="preserve">Australia Brisbane</w:t>
      </w:r>
      <w:r>
        <w:t xml:space="preserve">, strong school-community links can mitigate external stressors affecting student performance. Secondary teachers are encouraged to build bridges with local industries for work-experience programs, reflecting the practical career pathways available in Queensland’s growing economy. This aligns with the secondary teaching goal of preparing students for post-school destinations, whether they be university, apprenticeships, or direct employment.</w:t>
      </w:r>
    </w:p>
    <w:bookmarkEnd w:id="23"/>
    <w:bookmarkStart w:id="24" w:name="recommendations-for-practice"/>
    <w:p>
      <w:pPr>
        <w:pStyle w:val="Heading2"/>
      </w:pPr>
      <w:r>
        <w:t xml:space="preserve">Recommendations for Practice</w:t>
      </w:r>
    </w:p>
    <w:p>
      <w:pPr>
        <w:pStyle w:val="FirstParagraph"/>
      </w:pPr>
      <w:r>
        <w:t xml:space="preserve">Based on this analysis, several recommendations are proposed for educators and administrators in</w:t>
      </w:r>
      <w:r>
        <w:t xml:space="preserve"> </w:t>
      </w:r>
      <w:r>
        <w:rPr>
          <w:bCs/>
          <w:b/>
        </w:rPr>
        <w:t xml:space="preserve">Australia Brisbane</w:t>
      </w:r>
      <w:r>
        <w:t xml:space="preserve">:</w:t>
      </w:r>
      <w:r>
        <w:t xml:space="preserve"> </w:t>
      </w:r>
      <w:r>
        <w:t xml:space="preserve">* **Professional Development:** Invest in training that specifically addresses the intersection of secondary pedagogy and local cultural contexts, including Indigenous education competencies.</w:t>
      </w:r>
      <w:r>
        <w:t xml:space="preserve"> </w:t>
      </w:r>
      <w:r>
        <w:t xml:space="preserve">* **Resource Allocation:** Ensure that schools have access to differentiated learning materials that reflect the diversity of the Brisbane student body.</w:t>
      </w:r>
      <w:r>
        <w:t xml:space="preserve"> </w:t>
      </w:r>
      <w:r>
        <w:t xml:space="preserve">* **Wellbeing Frameworks:** Integrate mental health support directly into the academic curriculum, recognizing that wellbeing is a prerequisite for learning in secondary settings.</w:t>
      </w:r>
    </w:p>
    <w:bookmarkEnd w:id="24"/>
    <w:bookmarkStart w:id="25" w:name="conclusion"/>
    <w:p>
      <w:pPr>
        <w:pStyle w:val="Heading2"/>
      </w:pPr>
      <w:r>
        <w:t xml:space="preserve">Conclusion</w:t>
      </w:r>
    </w:p>
    <w:p>
      <w:pPr>
        <w:pStyle w:val="FirstParagraph"/>
      </w:pPr>
      <w:r>
        <w:t xml:space="preserve">In conclusion, the study of</w:t>
      </w:r>
      <w:r>
        <w:t xml:space="preserve"> </w:t>
      </w:r>
      <w:r>
        <w:rPr>
          <w:bCs/>
          <w:b/>
        </w:rPr>
        <w:t xml:space="preserve">Teacher Secondary</w:t>
      </w:r>
      <w:r>
        <w:t xml:space="preserve"> </w:t>
      </w:r>
      <w:r>
        <w:t xml:space="preserve">provides a vital foundation for understanding the complexities of adolescent education. However, its value is only realized when it is adapted to local realities. For educators in</w:t>
      </w:r>
      <w:r>
        <w:t xml:space="preserve"> </w:t>
      </w:r>
      <w:r>
        <w:rPr>
          <w:bCs/>
          <w:b/>
        </w:rPr>
        <w:t xml:space="preserve">Australia Brisbane</w:t>
      </w:r>
      <w:r>
        <w:t xml:space="preserve">, this means embracing a holistic approach that values academic excellence while simultaneously honoring cultural diversity and prioritizing student wellbeing. By contextualizing global secondary teaching theories within the vibrant and unique ecosystem of Brisbane schools, educators can create more inclusive, effective, and engaging learning environments for all students.</w:t>
      </w:r>
    </w:p>
    <w:p>
      <w:pPr>
        <w:pStyle w:val="BodyText"/>
      </w:pPr>
      <w:r>
        <w:rPr>
          <w:bCs/>
          <w:b/>
        </w:rPr>
        <w:t xml:space="preserve">Disclaimer:</w:t>
      </w:r>
      <w:r>
        <w:t xml:space="preserve"> </w:t>
      </w:r>
      <w:r>
        <w:t xml:space="preserve">This book report is generated for informational purposes based on general pedagogical principles associated with secondary education terminology. Specific references to texts titled exactly "Teacher Secondary" may vary by publication; this report interprets the term as a thematic focus on secondary teaching methodologies.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Secondary - Contextual Analysis for Brisbane, Australia</dc:title>
  <dc:creator/>
  <dc:language>en</dc:language>
  <cp:keywords/>
  <dcterms:created xsi:type="dcterms:W3CDTF">2026-07-29T22:07:51Z</dcterms:created>
  <dcterms:modified xsi:type="dcterms:W3CDTF">2026-07-29T22:07:51Z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