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Context</w:t>
      </w:r>
      <w:r>
        <w:t xml:space="preserve"> </w:t>
      </w:r>
      <w:r>
        <w:t xml:space="preserve">in</w:t>
      </w:r>
      <w:r>
        <w:t xml:space="preserve"> </w:t>
      </w:r>
      <w:r>
        <w:t xml:space="preserve">Belgium</w:t>
      </w:r>
      <w:r>
        <w:t xml:space="preserve"> </w:t>
      </w:r>
      <w:r>
        <w:t xml:space="preserve">Brussels</w:t>
      </w:r>
    </w:p>
    <w:bookmarkStart w:id="21" w:name="the-multidimensional-educator"/>
    <w:p>
      <w:pPr>
        <w:pStyle w:val="Heading1"/>
      </w:pPr>
      <w:r>
        <w:t xml:space="preserve">The Multidimensional Educator</w:t>
      </w:r>
    </w:p>
    <w:bookmarkStart w:id="20" w:name="X05b31dae52b62073aa19724d8d9838413ff02fa"/>
    <w:p>
      <w:pPr>
        <w:pStyle w:val="Heading2"/>
      </w:pPr>
      <w:r>
        <w:t xml:space="preserve">A Comprehensive Book Report on the Role of Secondary Teacher in Belgium Brussels</w:t>
      </w:r>
    </w:p>
    <w:p>
      <w:pPr>
        <w:pStyle w:val="FirstParagraph"/>
      </w:pPr>
      <w:r>
        <w:rPr>
          <w:bCs/>
          <w:b/>
        </w:rPr>
        <w:t xml:space="preserve">Date:</w:t>
      </w:r>
    </w:p>
    <w:p>
      <w:pPr>
        <w:pStyle w:val="BodyText"/>
      </w:pPr>
      <w:r>
        <w:t xml:space="preserve">, ,</w:t>
      </w:r>
      <w:r>
        <w:br/>
      </w:r>
      <w:r>
        <w:t xml:space="preserve">&lt; strong : Author : Educational Research Analysis Division</w:t>
      </w:r>
      <w:r>
        <w:br/>
      </w:r>
    </w:p>
    <w:p>
      <w:pPr>
        <w:pStyle w:val="BodyText"/>
      </w:pPr>
      <w:r>
        <w:t xml:space="preserve">Subject:Pedagogy, Sociolinguistics, and Urban Education</w:t>
      </w:r>
    </w:p>
    <w:bookmarkEnd w:id="20"/>
    <w:bookmarkEnd w:id="21"/>
    <w:bookmarkStart w:id="23" w:name="introduction"/>
    <w:bookmarkStart w:id="22" w:name="X2a7ce7ce47f9f4ed63b9e11b14552804e605348"/>
    <w:p>
      <w:pPr>
        <w:pStyle w:val="Heading3"/>
      </w:pPr>
      <w:r>
        <w:t xml:space="preserve">I. Introduction: The Unique Landscape of Brussels Education</w:t>
      </w:r>
    </w:p>
    <w:p>
      <w:pPr>
        <w:pStyle w:val="FirstParagraph"/>
      </w:pPr>
      <w:r>
        <w:t xml:space="preserve">The concept of a "Teacher Secondary" extends far beyond the simple transmission of academic knowledge. In the specific context of Belgium Brussels, this role becomes exponentially complex due to the city’s unique geopolitical, linguistic, and cultural position. This book report analyzes the pedagogical frameworks required for a secondary teacher operating in one of Europe’s most multicultural capitals. Brussels is not merely a city; it is a microcosm of global diversity within European borders. For a secondary teacher here, the classroom serves as both an educational institution and a laboratory for social integration, linguistic negotiation, and cultural dialogue. This report argues that effective teaching in this region requires more than subject-matter expertise; it demands high levels of cultural competence, multilingual agility, and adaptive pedagogical strategies.</w:t>
      </w:r>
    </w:p>
    <w:bookmarkEnd w:id="22"/>
    <w:bookmarkEnd w:id="23"/>
    <w:bookmarkStart w:id="25" w:name="context"/>
    <w:bookmarkStart w:id="24" w:name="X12846d6cacbe996fd5143b96a3ae65742cb8bb9"/>
    <w:p>
      <w:pPr>
        <w:pStyle w:val="Heading3"/>
      </w:pPr>
      <w:r>
        <w:t xml:space="preserve">II. The Brussels Context: Linguistic Complexity as a Pedagogical Tool</w:t>
      </w:r>
    </w:p>
    <w:p>
      <w:pPr>
        <w:pStyle w:val="FirstParagraph"/>
      </w:pPr>
      <w:r>
        <w:t xml:space="preserve">The primary challenge and resource for any secondary teacher in Belgium Brussels is language. As the capital of the Flemish Region yet home to a predominantly French-speaking population, alongside a significant international community, the linguistic landscape is fluid. A teacher in this environment must navigate three main linguistic spheres: Dutch (Flemish), French, and English, often with students speaking additional heritage languages at home.</w:t>
      </w:r>
    </w:p>
    <w:p>
      <w:pPr>
        <w:pStyle w:val="BodyText"/>
      </w:pPr>
      <w:r>
        <w:t xml:space="preserve">In traditional educational models outside such diverse hubs, language barriers are often viewed as obstacles to be overcome. However, in Brussels-based secondary schools, multilingualism is the norm. The modern secondary teacher must adopt a "translanguaging" approach, where students’ various linguistic backgrounds are utilized as cognitive resources rather than deficits. For instance, a history lesson on European integration can be enriched by comparing textbook narratives in French and Dutch while utilizing English as a common lingua franca for group discussions. This approach not only aids comprehension but validates the identity of each student, fostering an inclusive classroom environment that is essential in such a heterogeneous setting.</w:t>
      </w:r>
    </w:p>
    <w:bookmarkEnd w:id="24"/>
    <w:bookmarkEnd w:id="25"/>
    <w:bookmarkStart w:id="27" w:name="social-role"/>
    <w:bookmarkStart w:id="26" w:name="X2707d031d892ee60b673911879c11505bd35807"/>
    <w:p>
      <w:pPr>
        <w:pStyle w:val="Heading3"/>
      </w:pPr>
      <w:r>
        <w:t xml:space="preserve">III. The Teacher as Social Agent and Integrator</w:t>
      </w:r>
    </w:p>
    <w:p>
      <w:pPr>
        <w:pStyle w:val="FirstParagraph"/>
      </w:pPr>
      <w:r>
        <w:t xml:space="preserve">Beyond academics, the role of the secondary teacher in Belgium Brussels heavily intersects with social work. Many students in these urban centers come from diverse socioeconomic backgrounds, including significant immigrant populations and refugees. The secondary school often functions as a primary site of socialization for youth who may lack stable support systems elsewhere.</w:t>
      </w:r>
    </w:p>
    <w:p>
      <w:pPr>
        <w:pStyle w:val="BodyText"/>
      </w:pPr>
      <w:r>
        <w:t xml:space="preserve">This report highlights that the "Teacher Secondary" must act as a mentor and stabilizer. Curriculum implementation must therefore be coupled with social-emotional learning (SEL). Teachers are frequently required to mediate conflicts arising from cultural misunderstandings or socioeconomic disparities. For example, teaching civics in Brussels is not abstract; it involves navigating real-world tensions between different community groups within the school itself. Effective teachers employ restorative justice practices and create safe spaces for dialogue, ensuring that the secondary education environment remains conducive to learning despite external societal pressures.</w:t>
      </w:r>
    </w:p>
    <w:bookmarkEnd w:id="26"/>
    <w:bookmarkEnd w:id="27"/>
    <w:bookmarkStart w:id="29" w:name="curriculum"/>
    <w:bookmarkStart w:id="28" w:name="X604d70b25f34360ffae0b7d9e286a08f882dbc0"/>
    <w:p>
      <w:pPr>
        <w:pStyle w:val="Heading3"/>
      </w:pPr>
      <w:r>
        <w:t xml:space="preserve">IV. Adapting Curriculum to Local Realities</w:t>
      </w:r>
    </w:p>
    <w:p>
      <w:pPr>
        <w:pStyle w:val="FirstParagraph"/>
      </w:pPr>
      <w:r>
        <w:t xml:space="preserve">The Belgian educational system is decentralized, with significant autonomy granted to schools and communities. In Brussels, this allows secondary teachers to adapt national curricula to local contexts. A literature teacher might pair classic French texts with contemporary Arabic or Turkish novels written by Brussels-based authors, providing students with relatable narratives that reflect their lived experiences.</w:t>
      </w:r>
    </w:p>
    <w:p>
      <w:pPr>
        <w:pStyle w:val="BodyText"/>
      </w:pPr>
      <w:r>
        <w:t xml:space="preserve">Furthermore, the presence of EU institutions and international organizations in Brussels offers unique opportunities for project-based learning. Secondary teachers can leverage this geographic advantage by organizing field trips to European Parliament sites or inviting guest speakers from diverse diplomatic backgrounds. This contextualization makes secondary education relevant to students’ futures, whether they plan to pursue careers in international relations, local governance, or technical trades within the city.</w:t>
      </w:r>
    </w:p>
    <w:bookmarkEnd w:id="28"/>
    <w:bookmarkEnd w:id="29"/>
    <w:bookmarkStart w:id="31" w:name="challenges"/>
    <w:bookmarkStart w:id="30" w:name="Xff77ce3f2763b61d57741eef236a780c2b0e38d"/>
    <w:p>
      <w:pPr>
        <w:pStyle w:val="Heading3"/>
      </w:pPr>
      <w:r>
        <w:t xml:space="preserve">V. Professional Challenges and Support Systems</w:t>
      </w:r>
    </w:p>
    <w:p>
      <w:pPr>
        <w:pStyle w:val="FirstParagraph"/>
      </w:pPr>
      <w:r>
        <w:t xml:space="preserve">Despite the richness of the environment, secondary teachers in Belgium Brussels face significant challenges. High teacher turnover rates in urban public schools often disrupt continuity of learning. Additionally, teachers frequently report feeling unprepared for the intensity of behavioral management issues linked to trauma or poverty.</w:t>
      </w:r>
    </w:p>
    <w:p>
      <w:pPr>
        <w:pStyle w:val="BodyText"/>
      </w:pPr>
      <w:r>
        <w:t xml:space="preserve">This book report emphasizes that sustainable teaching practices require robust institutional support. Professional development programs must focus on intercultural communication skills and trauma-informed care rather than solely on subject mastery. Collaborative planning time among teachers from different departments is crucial for developing holistic interventions for at-risk students. The concept of "Teacher Secondary" must therefore evolve to include continuous professional learning in psychology and sociology, not just pedagogy.</w:t>
      </w:r>
    </w:p>
    <w:bookmarkEnd w:id="30"/>
    <w:bookmarkEnd w:id="31"/>
    <w:bookmarkStart w:id="33" w:name="conclusion"/>
    <w:bookmarkStart w:id="32" w:name="X5465ce2bc7b76c029d70663fb56bbea1efec64a"/>
    <w:p>
      <w:pPr>
        <w:pStyle w:val="Heading3"/>
      </w:pPr>
      <w:r>
        <w:t xml:space="preserve">VI. Conclusion: Redefining Excellence in Brussels Classrooms</w:t>
      </w:r>
    </w:p>
    <w:p>
      <w:pPr>
        <w:pStyle w:val="FirstParagraph"/>
      </w:pPr>
      <w:r>
        <w:t xml:space="preserve">In conclusion, the profile of a secondary teacher in Belgium Brussels is distinct from that of their counterparts in more homogeneous regions. The role is multifaceted, requiring individuals to be educators, cultural mediators, and social advocates simultaneously. Success in this context is not measured solely by test scores but by the ability to foster resilience, critical thinking, and mutual respect among a deeply diverse student body.</w:t>
      </w:r>
    </w:p>
    <w:p>
      <w:pPr>
        <w:pStyle w:val="BodyText"/>
      </w:pPr>
      <w:r>
        <w:t xml:space="preserve">For educational policymakers and institutions in Belgium Brussels, supporting these teachers means investing in specialized training that acknowledges the city’s unique demographic reality. By empowering secondary teachers with the tools to navigate linguistic complexity and social diversity, we invest in the future cohesion of one of Europe’s most vital cities. The "Teacher Secondary" is indeed a cornerstone of Brussels’ educational integrity, bridging gaps between communities and guiding young minds toward a shared, inclusive future.</w:t>
      </w:r>
    </w:p>
    <w:p>
      <w:pPr>
        <w:pStyle w:val="BodyText"/>
      </w:pPr>
      <w:r>
        <w:t xml:space="preserve">This report underscores that understanding the specific nuances of teaching in this region is essential for improving educational outcomes. It calls for a paradigm shift where diversity is not just managed but celebrated as the core asset of secondary education in Brussels.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Context in Belgium Brussels</dc:title>
  <dc:creator/>
  <dc:language>en</dc:language>
  <cp:keywords/>
  <dcterms:created xsi:type="dcterms:W3CDTF">2026-07-29T08:57:31Z</dcterms:created>
  <dcterms:modified xsi:type="dcterms:W3CDTF">2026-07-29T08:57:31Z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