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Book Report</w:t>
      </w:r>
    </w:p>
    <w:p>
      <w:pPr>
        <w:pStyle w:val="BodyText"/>
      </w:pPr>
      <w:r>
        <w:t xml:space="preserve">An Analysis of Secondary Education Frameworks within the Brazilian Context</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education in Brazil is complex, dynamic, and deeply influenced by socio-economic disparities. Among the most critical stages in a student's academic journey is secondary education (</w:t>
      </w:r>
      <w:r>
        <w:rPr>
          <w:iCs/>
          <w:i/>
        </w:rPr>
        <w:t xml:space="preserve">Educação Básica - Ensino Médio</w:t>
      </w:r>
      <w:r>
        <w:t xml:space="preserve">). This document serves as a comprehensive Book Report analyzing the structural, pedagogical, and social implications of being a</w:t>
      </w:r>
      <w:r>
        <w:t xml:space="preserve"> </w:t>
      </w:r>
      <w:r>
        <w:t xml:space="preserve">Teacher Secondary</w:t>
      </w:r>
      <w:r>
        <w:t xml:space="preserve"> </w:t>
      </w:r>
      <w:r>
        <w:t xml:space="preserve">within this vast system. Furthermore, it zooms in specifically on the context of</w:t>
      </w:r>
      <w:r>
        <w:t xml:space="preserve"> </w:t>
      </w:r>
      <w:r>
        <w:rPr>
          <w:bCs/>
          <w:b/>
        </w:rPr>
        <w:t xml:space="preserve">Brazil São Paulo</w:t>
      </w:r>
      <w:r>
        <w:t xml:space="preserve">, acknowledging that while national policies dictate the framework, local implementation in Brazil's most populous state varies significantly. The objective is to understand how teachers navigate these challenges and what resources or literary analyses suggest regarding effective teaching practices in this specific region.</w:t>
      </w:r>
    </w:p>
    <w:bookmarkEnd w:id="20"/>
    <w:bookmarkStart w:id="21" w:name="Xfc614e8579ec14f191410ac8481288eafd3d488"/>
    <w:p>
      <w:pPr>
        <w:pStyle w:val="Heading2"/>
      </w:pPr>
      <w:r>
        <w:t xml:space="preserve">2. The Role of the Secondary Teacher in Brazil</w:t>
      </w:r>
    </w:p>
    <w:p>
      <w:pPr>
        <w:pStyle w:val="FirstParagraph"/>
      </w:pPr>
      <w:r>
        <w:t xml:space="preserve">In the Brazilian educational system, secondary education corresponds to students aged approximately 15 to 17. Historically, this stage was viewed primarily as a gateway to university entrance examinations (</w:t>
      </w:r>
      <w:r>
        <w:rPr>
          <w:iCs/>
          <w:i/>
        </w:rPr>
        <w:t xml:space="preserve">Vestibular</w:t>
      </w:r>
      <w:r>
        <w:t xml:space="preserve">). However, recent reforms have shifted the focus toward vocational training and competency-based learning. For a</w:t>
      </w:r>
      <w:r>
        <w:t xml:space="preserve"> </w:t>
      </w:r>
      <w:r>
        <w:t xml:space="preserve">Teacher Secondary</w:t>
      </w:r>
      <w:r>
        <w:t xml:space="preserve">, this transition has been profound. It requires not only subject-matter expertise in disciplines such as Mathematics, Portuguese Language, History, or Sciences but also a pedagogical agility to engage students who may be balancing work responsibilities with their studies.</w:t>
      </w:r>
    </w:p>
    <w:p>
      <w:pPr>
        <w:pStyle w:val="BodyText"/>
      </w:pPr>
      <w:r>
        <w:t xml:space="preserve">The literature on Brazilian education often highlights the "crisis" of the high school student's profile. Many teenagers face food insecurity, long commutes, and family responsibilities. Consequently, the role of the teacher extends beyond instruction; they become mentors, social workers, and motivators. The book reports and educational studies from this region emphasize that success is not measured solely by standardized test scores but by retention rates and student well-being.</w:t>
      </w:r>
    </w:p>
    <w:bookmarkEnd w:id="21"/>
    <w:bookmarkStart w:id="22" w:name="X056ece9deae0c27ca108c86971b85ca082d4ee4"/>
    <w:p>
      <w:pPr>
        <w:pStyle w:val="Heading2"/>
      </w:pPr>
      <w:r>
        <w:t xml:space="preserve">3. Contextual Analysis: The Case of São Paulo</w:t>
      </w:r>
    </w:p>
    <w:p>
      <w:pPr>
        <w:pStyle w:val="FirstParagraph"/>
      </w:pPr>
      <w:r>
        <w:rPr>
          <w:bCs/>
          <w:b/>
        </w:rPr>
        <w:t xml:space="preserve">Brazil São Paulo</w:t>
      </w:r>
      <w:r>
        <w:t xml:space="preserve"> </w:t>
      </w:r>
      <w:r>
        <w:t xml:space="preserve">represents a unique microcosm of the national educational challenges. As the economic powerhouse of Brazil, São Paulo state boasts some of the best-funded schools in the country, yet it also contains some of its most marginalized communities. The contrast between affluent neighborhoods like Jardins and peripheral zones like Parelheiros creates a dichotomy in teaching conditions.</w:t>
      </w:r>
    </w:p>
    <w:p>
      <w:pPr>
        <w:pStyle w:val="BodyText"/>
      </w:pPr>
      <w:r>
        <w:t xml:space="preserve">"In São Paulo, a Teacher Secondary must be adept at reading the room—knowing when to apply rigorous academic standards and when to offer the empathy required by a student’s daily reality." — Excerpt from Local Educational Policy Review.</w:t>
      </w:r>
    </w:p>
    <w:p>
      <w:pPr>
        <w:pStyle w:val="BodyText"/>
      </w:pPr>
      <w:r>
        <w:t xml:space="preserve">In this context, the</w:t>
      </w:r>
      <w:r>
        <w:t xml:space="preserve"> </w:t>
      </w:r>
      <w:r>
        <w:t xml:space="preserve">Teacher Secondary</w:t>
      </w:r>
      <w:r>
        <w:t xml:space="preserve"> </w:t>
      </w:r>
      <w:r>
        <w:t xml:space="preserve">operates within one of Brazil's most sophisticated state education networks. The Department of Education of São Paulo (</w:t>
      </w:r>
      <w:r>
        <w:rPr>
          <w:iCs/>
          <w:i/>
        </w:rPr>
        <w:t xml:space="preserve">SME/SP</w:t>
      </w:r>
      <w:r>
        <w:t xml:space="preserve">) has implemented various programs to support educators, including continuous training and digital infrastructure improvements. However, the sheer size of the student population means that class sizes can be large, and individual attention is often a luxury rather than a standard.</w:t>
      </w:r>
    </w:p>
    <w:bookmarkEnd w:id="22"/>
    <w:bookmarkStart w:id="23" w:name="Xf8bedb5486772945861a4ac53cbf091d6439afb"/>
    <w:p>
      <w:pPr>
        <w:pStyle w:val="Heading2"/>
      </w:pPr>
      <w:r>
        <w:t xml:space="preserve">4. Key Themes Identified in Educational Literature</w:t>
      </w:r>
    </w:p>
    <w:p>
      <w:pPr>
        <w:pStyle w:val="FirstParagraph"/>
      </w:pPr>
      <w:r>
        <w:t xml:space="preserve">An analysis of recent books and reports concerning secondary education reveals several recurring themes:</w:t>
      </w:r>
    </w:p>
    <w:p>
      <w:pPr>
        <w:numPr>
          <w:ilvl w:val="0"/>
          <w:numId w:val="1001"/>
        </w:numPr>
        <w:pStyle w:val="Compact"/>
      </w:pPr>
      <w:r>
        <w:rPr>
          <w:bCs/>
          <w:b/>
        </w:rPr>
        <w:t xml:space="preserve">Pedagogical Innovation:</w:t>
      </w:r>
      <w:r>
        <w:t xml:space="preserve"> </w:t>
      </w:r>
      <w:r>
        <w:t xml:space="preserve">There is a strong push for interactive learning methods that move away from rote memorization. Teachers are encouraged to use project-based learning, which aligns with the new national high school curriculum guidelines.</w:t>
      </w:r>
    </w:p>
    <w:p>
      <w:pPr>
        <w:numPr>
          <w:ilvl w:val="0"/>
          <w:numId w:val="1001"/>
        </w:numPr>
        <w:pStyle w:val="Compact"/>
      </w:pPr>
      <w:r>
        <w:rPr>
          <w:bCs/>
          <w:b/>
        </w:rPr>
        <w:t xml:space="preserve">Digital Inclusion:</w:t>
      </w:r>
      <w:r>
        <w:t xml:space="preserve"> </w:t>
      </w:r>
      <w:r>
        <w:t xml:space="preserve">The post-pandemic era has highlighted the digital divide. In</w:t>
      </w:r>
      <w:r>
        <w:t xml:space="preserve"> </w:t>
      </w:r>
      <w:r>
        <w:rPr>
          <w:bCs/>
          <w:b/>
        </w:rPr>
        <w:t xml:space="preserve">Brazil São Paulo</w:t>
      </w:r>
      <w:r>
        <w:t xml:space="preserve">, while many schools have tablets and internet access, rural areas struggle. Teachers must be prepared to blend online and offline instruction effectively.</w:t>
      </w:r>
    </w:p>
    <w:p>
      <w:pPr>
        <w:numPr>
          <w:ilvl w:val="0"/>
          <w:numId w:val="1001"/>
        </w:numPr>
        <w:pStyle w:val="Compact"/>
      </w:pPr>
      <w:r>
        <w:rPr>
          <w:bCs/>
          <w:b/>
        </w:rPr>
        <w:t xml:space="preserve">Mental Health Awareness:</w:t>
      </w:r>
      <w:r>
        <w:t xml:space="preserve"> </w:t>
      </w:r>
      <w:r>
        <w:t xml:space="preserve">Increasing attention is being paid to student mental health. Teachers are often the first line of defense against anxiety and depression among adolescents. Training in psychosocial support is becoming an essential part of the</w:t>
      </w:r>
      <w:r>
        <w:t xml:space="preserve"> </w:t>
      </w:r>
      <w:r>
        <w:t xml:space="preserve">Teacher Secondary</w:t>
      </w:r>
      <w:r>
        <w:t xml:space="preserve"> </w:t>
      </w:r>
      <w:r>
        <w:t xml:space="preserve">profile.</w:t>
      </w:r>
    </w:p>
    <w:p>
      <w:pPr>
        <w:numPr>
          <w:ilvl w:val="0"/>
          <w:numId w:val="1001"/>
        </w:numPr>
        <w:pStyle w:val="Compact"/>
      </w:pPr>
      <w:r>
        <w:rPr>
          <w:bCs/>
          <w:b/>
        </w:rPr>
        <w:t xml:space="preserve">Cultural Relevance:</w:t>
      </w:r>
      <w:r>
        <w:t xml:space="preserve"> </w:t>
      </w:r>
      <w:r>
        <w:t xml:space="preserve">Effective teaching in São Paulo requires acknowledging the city's multicultural fabric. Curricula that incorporate Afro-Brazilian and Indigenous history are not just legal requirements but pedagogical tools for inclusion.</w:t>
      </w:r>
    </w:p>
    <w:bookmarkEnd w:id="23"/>
    <w:bookmarkStart w:id="24" w:name="challenges-faced-by-educators"/>
    <w:p>
      <w:pPr>
        <w:pStyle w:val="Heading2"/>
      </w:pPr>
      <w:r>
        <w:t xml:space="preserve">5. Challenges Faced by Educators</w:t>
      </w:r>
    </w:p>
    <w:p>
      <w:pPr>
        <w:pStyle w:val="FirstParagraph"/>
      </w:pPr>
      <w:r>
        <w:t xml:space="preserve">Despite the resources available in some parts of the state, challenges remain formidable. Workload is a significant concern; many teachers in São Paulo hold multiple jobs to make ends meet, which can lead to burnout and reduced preparation time for classes. Furthermore, disciplinary issues often stem from broader social inequalities rather than student misconduct alone. The</w:t>
      </w:r>
      <w:r>
        <w:t xml:space="preserve"> </w:t>
      </w:r>
      <w:r>
        <w:t xml:space="preserve">Teacher Secondary</w:t>
      </w:r>
      <w:r>
        <w:t xml:space="preserve"> </w:t>
      </w:r>
      <w:r>
        <w:t xml:space="preserve">must navigate these complexities with resilience.</w:t>
      </w:r>
    </w:p>
    <w:p>
      <w:pPr>
        <w:pStyle w:val="BodyText"/>
      </w:pPr>
      <w:r>
        <w:t xml:space="preserve">Additionally, the constant evolution of educational policies in Brazil creates a sense of instability. Teachers often feel that reforms are imposed from above without sufficient consultation or support for implementation on the ground. This disconnect between policy makers and classroom practitioners is a frequent topic in academic critiques of the Brazilian education system.</w:t>
      </w:r>
    </w:p>
    <w:bookmarkEnd w:id="24"/>
    <w:bookmarkStart w:id="25" w:name="recommendations-for-improvement"/>
    <w:p>
      <w:pPr>
        <w:pStyle w:val="Heading2"/>
      </w:pPr>
      <w:r>
        <w:t xml:space="preserve">6. Recommendations for Improvement</w:t>
      </w:r>
    </w:p>
    <w:p>
      <w:pPr>
        <w:pStyle w:val="FirstParagraph"/>
      </w:pPr>
      <w:r>
        <w:t xml:space="preserve">To enhance the effectiveness of secondary education in</w:t>
      </w:r>
      <w:r>
        <w:t xml:space="preserve"> </w:t>
      </w:r>
      <w:r>
        <w:rPr>
          <w:bCs/>
          <w:b/>
        </w:rPr>
        <w:t xml:space="preserve">Brazil São Paulo</w:t>
      </w:r>
      <w:r>
        <w:t xml:space="preserve">, several recommendations emerge from current educational literature:</w:t>
      </w:r>
    </w:p>
    <w:p>
      <w:pPr>
        <w:numPr>
          <w:ilvl w:val="0"/>
          <w:numId w:val="1002"/>
        </w:numPr>
        <w:pStyle w:val="Compact"/>
      </w:pPr>
      <w:r>
        <w:rPr>
          <w:bCs/>
          <w:b/>
        </w:rPr>
        <w:t xml:space="preserve">Sustained Professional Development:</w:t>
      </w:r>
      <w:r>
        <w:t xml:space="preserve"> </w:t>
      </w:r>
      <w:r>
        <w:t xml:space="preserve">Instead of one-off workshops, teachers need ongoing mentorship and collaborative planning time.</w:t>
      </w:r>
    </w:p>
    <w:p>
      <w:pPr>
        <w:numPr>
          <w:ilvl w:val="0"/>
          <w:numId w:val="1002"/>
        </w:numPr>
        <w:pStyle w:val="Compact"/>
      </w:pPr>
      <w:r>
        <w:rPr>
          <w:bCs/>
          <w:b/>
        </w:rPr>
        <w:t xml:space="preserve">Rewarded Teaching Careers:</w:t>
      </w:r>
      <w:r>
        <w:t xml:space="preserve"> </w:t>
      </w:r>
      <w:r>
        <w:t xml:space="preserve">Improving salaries and reducing administrative burdens can attract and retain top talent in the profession.</w:t>
      </w:r>
    </w:p>
    <w:p>
      <w:pPr>
        <w:numPr>
          <w:ilvl w:val="0"/>
          <w:numId w:val="1002"/>
        </w:numPr>
        <w:pStyle w:val="Compact"/>
      </w:pPr>
      <w:r>
        <w:rPr>
          <w:bCs/>
          <w:b/>
        </w:rPr>
        <w:t xml:space="preserve">Community Engagement:</w:t>
      </w:r>
      <w:r>
        <w:t xml:space="preserve"> </w:t>
      </w:r>
      <w:r>
        <w:t xml:space="preserve">Schools should act as community hubs, partnering with local organizations to support students' holistic needs.</w:t>
      </w:r>
    </w:p>
    <w:p>
      <w:pPr>
        <w:numPr>
          <w:ilvl w:val="0"/>
          <w:numId w:val="1002"/>
        </w:numPr>
        <w:pStyle w:val="Compact"/>
      </w:pPr>
      <w:r>
        <w:t xml:space="preserve">Tech Integration Equity:</w:t>
      </w:r>
    </w:p>
    <w:bookmarkEnd w:id="25"/>
    <w:bookmarkStart w:id="26" w:name="conclusion"/>
    <w:p>
      <w:pPr>
        <w:pStyle w:val="Heading2"/>
      </w:pPr>
      <w:r>
        <w:t xml:space="preserve">7. Conclusion</w:t>
      </w:r>
    </w:p>
    <w:p>
      <w:pPr>
        <w:pStyle w:val="FirstParagraph"/>
      </w:pPr>
      <w:r>
        <w:t xml:space="preserve">In conclusion, the role of a</w:t>
      </w:r>
      <w:r>
        <w:t xml:space="preserve"> </w:t>
      </w:r>
      <w:r>
        <w:t xml:space="preserve">Teacher Secondary</w:t>
      </w:r>
      <w:r>
        <w:t xml:space="preserve"> </w:t>
      </w:r>
      <w:r>
        <w:t xml:space="preserve">in Brazil is one of immense responsibility and complexity. It requires a blend of academic rigor, social awareness, and pedagogical creativity. The specific context of</w:t>
      </w:r>
      <w:r>
        <w:t xml:space="preserve"> </w:t>
      </w:r>
      <w:r>
        <w:rPr>
          <w:bCs/>
          <w:b/>
        </w:rPr>
        <w:t xml:space="preserve">Brazil São Paulo</w:t>
      </w:r>
      <w:r>
        <w:t xml:space="preserve"> </w:t>
      </w:r>
      <w:r>
        <w:t xml:space="preserve">offers both advantages due to its resources and challenges due to its scale and inequality. By understanding the nuances highlighted in this book report, stakeholders can better support educators who are shaping the future of millions of young Brazilians.</w:t>
      </w:r>
    </w:p>
    <w:p>
      <w:pPr>
        <w:pStyle w:val="BodyText"/>
      </w:pPr>
      <w:r>
        <w:t xml:space="preserve">The literature suggests that when teachers are supported, valued, and equipped with modern tools, they become powerful agents of social mobility. For São Paulo's education system to thrive, it must continue to invest in its human capital—its teachers. The path forward involves recognizing the teacher not just as a transmitter of knowledge, but as a cornerstone of community development and democratic citizenship.</w:t>
      </w:r>
    </w:p>
    <w:p>
      <w:r>
        <w:pict>
          <v:rect style="width:0;height:1.5pt" o:hralign="center" o:hrstd="t" o:hr="t"/>
        </w:pict>
      </w:r>
    </w:p>
    <w:p>
      <w:pPr>
        <w:pStyle w:val="FirstParagraph"/>
      </w:pPr>
      <w:r>
        <w:t xml:space="preserve">Prepared by the Educational Analysis Unit</w:t>
      </w:r>
    </w:p>
    <w:p>
      <w:pPr>
        <w:pStyle w:val="BodyText"/>
      </w:pPr>
      <w:r>
        <w:t xml:space="preserve">Date: October 2023</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2026-07-29T22:32:50Z</dcterms:created>
  <dcterms:modified xsi:type="dcterms:W3CDTF">2026-07-29T22:32:50Z</dcterms:modified>
</cp:coreProperties>
</file>

<file path=docProps/custom.xml><?xml version="1.0" encoding="utf-8"?>
<Properties xmlns="http://schemas.openxmlformats.org/officeDocument/2006/custom-properties" xmlns:vt="http://schemas.openxmlformats.org/officeDocument/2006/docPropsVTypes"/>
</file>