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bookmarkStart w:id="25" w:name="X1ca04232ef1c2673ffb3cfd09fc86a70f95353f"/>
    <w:p>
      <w:pPr>
        <w:pStyle w:val="Heading1"/>
      </w:pPr>
      <w:r>
        <w:t xml:space="preserve">The Architecture of Empathy: A Critical Book Report on "Teacher"</w:t>
      </w:r>
    </w:p>
    <w:p>
      <w:pPr>
        <w:pStyle w:val="FirstParagraph"/>
      </w:pPr>
      <w:r>
        <w:rPr>
          <w:bCs/>
          <w:b/>
        </w:rPr>
        <w:t xml:space="preserve">Date:</w:t>
      </w:r>
      <w:r>
        <w:t xml:space="preserve"> </w:t>
      </w:r>
      <w:r>
        <w:t xml:space="preserve">October 24, 2023</w:t>
      </w:r>
      <w:r>
        <w:br/>
      </w:r>
      <w:r>
        <w:rPr>
          <w:bCs/>
          <w:b/>
        </w:rPr>
        <w:t xml:space="preserve">Locus of Inquiry:</w:t>
      </w:r>
      <w:r>
        <w:t xml:space="preserve"> </w:t>
      </w:r>
      <w:r>
        <w:t xml:space="preserve">Canada Vancouver Educational Context</w:t>
      </w:r>
      <w:r>
        <w:br/>
      </w:r>
      <w:r>
        <w:rPr>
          <w:bCs/>
          <w:b/>
        </w:rPr>
        <w:t xml:space="preserve">Subject Focus:</w:t>
      </w:r>
      <w:r>
        <w:t xml:space="preserve"> </w:t>
      </w:r>
      <w:r>
        <w:t xml:space="preserve">Secondary Education, Pedagogy, and Social Dynamics</w:t>
      </w:r>
    </w:p>
    <w:bookmarkStart w:id="20" w:name="i.-introduction-the-narrative-landscape"/>
    <w:p>
      <w:pPr>
        <w:pStyle w:val="Heading2"/>
      </w:pPr>
      <w:r>
        <w:t xml:space="preserve">I. Introduction: The Narrative Landscape</w:t>
      </w:r>
    </w:p>
    <w:p>
      <w:pPr>
        <w:pStyle w:val="FirstParagraph"/>
      </w:pPr>
      <w:r>
        <w:t xml:space="preserve">The novel in question, titled simply as</w:t>
      </w:r>
      <w:r>
        <w:t xml:space="preserve"> </w:t>
      </w:r>
      <w:r>
        <w:rPr>
          <w:iCs/>
          <w:i/>
        </w:rPr>
        <w:t xml:space="preserve">"Teacher"</w:t>
      </w:r>
      <w:r>
        <w:t xml:space="preserve">, presents a raw and unvarnished exploration of the secondary school environment. It serves not merely as a piece of fiction but as a sociological artifact that reflects the complex interplay between authority, adolescence, and institutional expectation. While the narrative structure is universal in its depiction of high school struggles, its resonance is profoundly amplified when viewed through the specific lens of</w:t>
      </w:r>
      <w:r>
        <w:t xml:space="preserve"> </w:t>
      </w:r>
      <w:r>
        <w:rPr>
          <w:bCs/>
          <w:b/>
        </w:rPr>
        <w:t xml:space="preserve">Canada Vancouver</w:t>
      </w:r>
      <w:r>
        <w:t xml:space="preserve">. This report aims to dissect how the themes presented within</w:t>
      </w:r>
      <w:r>
        <w:t xml:space="preserve"> </w:t>
      </w:r>
      <w:r>
        <w:rPr>
          <w:iCs/>
          <w:i/>
        </w:rPr>
        <w:t xml:space="preserve">"Teacher"</w:t>
      </w:r>
      <w:r>
        <w:t xml:space="preserve"> </w:t>
      </w:r>
      <w:r>
        <w:t xml:space="preserve">align with, challenge, or illuminate the realities faced by educators and students in contemporary secondary schools. By examining the protagonist’s journey alongside the systemic pressures depicted, we can draw critical parallels to the educational ethos prevalent in British Columbia’s largest urban center.</w:t>
      </w:r>
      <w:r>
        <w:t xml:space="preserve"> </w:t>
      </w:r>
      <w:r>
        <w:t xml:space="preserve">The central premise of</w:t>
      </w:r>
      <w:r>
        <w:t xml:space="preserve"> </w:t>
      </w:r>
      <w:r>
        <w:rPr>
          <w:iCs/>
          <w:i/>
        </w:rPr>
        <w:t xml:space="preserve">"Teacher"</w:t>
      </w:r>
      <w:r>
        <w:t xml:space="preserve"> </w:t>
      </w:r>
      <w:r>
        <w:t xml:space="preserve">revolves around an idealistic yet weary educator who navigates a classroom marked by cultural fragmentation, administrative bureaucracy, and adolescent turmoil. The narrative does not shy away from the gritty realities of student disengagement or the emotional toll on faculty. It is this authenticity that makes the text particularly relevant for analysis within the</w:t>
      </w:r>
      <w:r>
        <w:t xml:space="preserve"> </w:t>
      </w:r>
      <w:r>
        <w:rPr>
          <w:bCs/>
          <w:b/>
        </w:rPr>
        <w:t xml:space="preserve">Canada Vancouver</w:t>
      </w:r>
      <w:r>
        <w:t xml:space="preserve"> </w:t>
      </w:r>
      <w:r>
        <w:t xml:space="preserve">context, a city known for its diversity and its ongoing efforts to reform secondary education to be more inclusive and culturally responsive.</w:t>
      </w:r>
    </w:p>
    <w:bookmarkEnd w:id="20"/>
    <w:bookmarkStart w:id="21" w:name="Xeaee31974467aa879885302bbcee19031fd0aad"/>
    <w:p>
      <w:pPr>
        <w:pStyle w:val="Heading2"/>
      </w:pPr>
      <w:r>
        <w:t xml:space="preserve">II. Thematic Analysis: Diversity and Inclusion in Practice</w:t>
      </w:r>
    </w:p>
    <w:p>
      <w:pPr>
        <w:pStyle w:val="FirstParagraph"/>
      </w:pPr>
      <w:r>
        <w:t xml:space="preserve">One of the most significant themes in</w:t>
      </w:r>
      <w:r>
        <w:t xml:space="preserve"> </w:t>
      </w:r>
      <w:r>
        <w:rPr>
          <w:iCs/>
          <w:i/>
        </w:rPr>
        <w:t xml:space="preserve">"Teacher"</w:t>
      </w:r>
      <w:r>
        <w:t xml:space="preserve"> </w:t>
      </w:r>
      <w:r>
        <w:t xml:space="preserve">is the challenge of cultural inclusivity within a homogeneous faculty body serving a diverse student population. The protagonist frequently struggles to connect with students from immigrant backgrounds, mirroring real-world challenges faced by educators across</w:t>
      </w:r>
      <w:r>
        <w:t xml:space="preserve"> </w:t>
      </w:r>
      <w:r>
        <w:rPr>
          <w:bCs/>
          <w:b/>
        </w:rPr>
        <w:t xml:space="preserve">Canada Vancouver</w:t>
      </w:r>
      <w:r>
        <w:t xml:space="preserve">. In Vancouver, secondary schools are microcosms of global migration patterns, with significant populations originating from Asia, South Asia, and the Pacific Islands.</w:t>
      </w:r>
      <w:r>
        <w:t xml:space="preserve"> </w:t>
      </w:r>
      <w:r>
        <w:t xml:space="preserve">The novel illustrates that traditional pedagogical methods often fail these students because they do not account for linguistic barriers or cultural differences in communication styles. For instance, the teacher’s attempt to enforce strict disciplinary measures is portrayed as counterproductive when compared against restorative justice practices increasingly adopted in Vancouver schools. The text suggests that effective teaching requires a shift from control to connection—a lesson that is vital for secondary educators operating in multicultural hubs like</w:t>
      </w:r>
      <w:r>
        <w:t xml:space="preserve"> </w:t>
      </w:r>
      <w:r>
        <w:rPr>
          <w:bCs/>
          <w:b/>
        </w:rPr>
        <w:t xml:space="preserve">Canada Vancouver</w:t>
      </w:r>
      <w:r>
        <w:t xml:space="preserve">.</w:t>
      </w:r>
      <w:r>
        <w:t xml:space="preserve"> </w:t>
      </w:r>
      <w:r>
        <w:t xml:space="preserve">Furthermore, the book addresses the issue of socioeconomic disparity. The protagonist deals with students who face housing instability and food insecurity, issues that are acutely relevant in urban centers such as Vancouver. The narrative highlights how academic performance cannot be decoupled from survival needs, challenging the traditional metric of "meritocracy" often upheld in secondary education systems. This aligns closely with current discussions among policymakers and educators in</w:t>
      </w:r>
      <w:r>
        <w:t xml:space="preserve"> </w:t>
      </w:r>
      <w:r>
        <w:rPr>
          <w:bCs/>
          <w:b/>
        </w:rPr>
        <w:t xml:space="preserve">Canada Vancouver</w:t>
      </w:r>
      <w:r>
        <w:t xml:space="preserve">, who are advocating for wrap-around services that support students holistically rather than academically alone.</w:t>
      </w:r>
    </w:p>
    <w:bookmarkEnd w:id="21"/>
    <w:bookmarkStart w:id="22" w:name="X45752ba56799bb3435c0616d71cbe8ff271b9c5"/>
    <w:p>
      <w:pPr>
        <w:pStyle w:val="Heading2"/>
      </w:pPr>
      <w:r>
        <w:t xml:space="preserve">III. The Role of the Teacher: Mentorship vs. Administration</w:t>
      </w:r>
    </w:p>
    <w:p>
      <w:pPr>
        <w:pStyle w:val="FirstParagraph"/>
      </w:pPr>
      <w:r>
        <w:t xml:space="preserve">A critical aspect of</w:t>
      </w:r>
      <w:r>
        <w:t xml:space="preserve"> </w:t>
      </w:r>
      <w:r>
        <w:rPr>
          <w:iCs/>
          <w:i/>
        </w:rPr>
        <w:t xml:space="preserve">"Teacher"</w:t>
      </w:r>
      <w:r>
        <w:t xml:space="preserve"> </w:t>
      </w:r>
      <w:r>
        <w:t xml:space="preserve">is its critique of the administrative burden placed on secondary educators. The protagonist spends a significant portion of their time navigating bureaucratic hurdles, standardized testing requirements, and performance metrics rather than engaging in meaningful mentorship. This tension between teaching as a craft and teaching as an administrative task is central to the novel’s conflict.</w:t>
      </w:r>
      <w:r>
        <w:t xml:space="preserve"> </w:t>
      </w:r>
      <w:r>
        <w:t xml:space="preserve">In the context of</w:t>
      </w:r>
      <w:r>
        <w:t xml:space="preserve"> </w:t>
      </w:r>
      <w:r>
        <w:rPr>
          <w:bCs/>
          <w:b/>
        </w:rPr>
        <w:t xml:space="preserve">Canada Vancouver</w:t>
      </w:r>
      <w:r>
        <w:t xml:space="preserve">, this theme resonates deeply with ongoing debates about teacher autonomy. The British Columbia curriculum emphasizes competency-based learning and indigenous reconciliation, requiring teachers to adopt new methodologies that go beyond rote memorization. However, as depicted in the book, systemic inertia often resists these changes. The novel serves as a cautionary tale about the dangers of reducing education to data points, urging readers to reconsider the human element of teaching.</w:t>
      </w:r>
      <w:r>
        <w:t xml:space="preserve"> </w:t>
      </w:r>
      <w:r>
        <w:t xml:space="preserve">The protagonist’s evolution throughout the story involves reclaiming their role as a mentor rather than just an instructor. They begin to see their students not as problems to be managed but as individuals with unique narratives and potential. This shift mirrors successful initiatives in</w:t>
      </w:r>
      <w:r>
        <w:t xml:space="preserve"> </w:t>
      </w:r>
      <w:r>
        <w:rPr>
          <w:bCs/>
          <w:b/>
        </w:rPr>
        <w:t xml:space="preserve">Canada Vancouver</w:t>
      </w:r>
      <w:r>
        <w:t xml:space="preserve">, where schools have implemented advisory programs and mental health support systems that prioritize student well-being over standardized test scores. The book effectively argues that the core of secondary education lies in building relationships, a principle that is increasingly recognized as essential for student success in diverse urban environments.</w:t>
      </w:r>
    </w:p>
    <w:bookmarkEnd w:id="22"/>
    <w:bookmarkStart w:id="23" w:name="X54194bb0dacd33550439d6126547ecd2f9596ee"/>
    <w:p>
      <w:pPr>
        <w:pStyle w:val="Heading2"/>
      </w:pPr>
      <w:r>
        <w:t xml:space="preserve">IV. Cultural Specificity: Adapting the Narrative to Canada Vancouver</w:t>
      </w:r>
    </w:p>
    <w:p>
      <w:pPr>
        <w:pStyle w:val="FirstParagraph"/>
      </w:pPr>
      <w:r>
        <w:t xml:space="preserve">While</w:t>
      </w:r>
      <w:r>
        <w:t xml:space="preserve"> </w:t>
      </w:r>
      <w:r>
        <w:rPr>
          <w:iCs/>
          <w:i/>
        </w:rPr>
        <w:t xml:space="preserve">"Teacher"</w:t>
      </w:r>
      <w:r>
        <w:t xml:space="preserve"> </w:t>
      </w:r>
      <w:r>
        <w:t xml:space="preserve">provides a universal narrative of educational struggle, its application to</w:t>
      </w:r>
      <w:r>
        <w:t xml:space="preserve"> </w:t>
      </w:r>
      <w:r>
        <w:rPr>
          <w:bCs/>
          <w:b/>
        </w:rPr>
        <w:t xml:space="preserve">Canada Vancouver</w:t>
      </w:r>
      <w:r>
        <w:t xml:space="preserve"> </w:t>
      </w:r>
      <w:r>
        <w:t xml:space="preserve">requires specific contextualization. The city’s unique geography, climate, and cultural landscape shape the experiences of both teachers and students. For example, the isolation felt by some students depicted in the novel can be exacerbated by Vancouver’s spread-out urban design and reliance on public transportation. The book’s depiction of after-school struggles—such as lack of safe spaces or community support—is particularly poignant for residents of</w:t>
      </w:r>
      <w:r>
        <w:t xml:space="preserve"> </w:t>
      </w:r>
      <w:r>
        <w:rPr>
          <w:bCs/>
          <w:b/>
        </w:rPr>
        <w:t xml:space="preserve">Canada Vancouver</w:t>
      </w:r>
      <w:r>
        <w:t xml:space="preserve">, where youth services may be stretched thin despite high demand.</w:t>
      </w:r>
      <w:r>
        <w:t xml:space="preserve"> </w:t>
      </w:r>
      <w:r>
        <w:t xml:space="preserve">Moreover, the inclusion of Indigenous perspectives is crucial in any analysis set within</w:t>
      </w:r>
      <w:r>
        <w:t xml:space="preserve"> </w:t>
      </w:r>
      <w:r>
        <w:rPr>
          <w:bCs/>
          <w:b/>
        </w:rPr>
        <w:t xml:space="preserve">Canada Vancouver</w:t>
      </w:r>
      <w:r>
        <w:t xml:space="preserve">. The novel touches upon marginalization but does not fully explore the specific historical and ongoing impacts of colonization on Indigenous students. In a true educational report for this region, one must emphasize that effective teaching requires active engagement with Truth and Reconciliation Commission (TRC) Call to Action #63, which pertains to education. Teachers in</w:t>
      </w:r>
      <w:r>
        <w:t xml:space="preserve"> </w:t>
      </w:r>
      <w:r>
        <w:rPr>
          <w:bCs/>
          <w:b/>
        </w:rPr>
        <w:t xml:space="preserve">Canada Vancouver</w:t>
      </w:r>
      <w:r>
        <w:t xml:space="preserve"> </w:t>
      </w:r>
      <w:r>
        <w:t xml:space="preserve">are increasingly tasked with integrating indigenous knowledge systems into the curriculum, a challenge that goes beyond the scope of the novel but is essential for contemporary practice.</w:t>
      </w:r>
      <w:r>
        <w:t xml:space="preserve"> </w:t>
      </w:r>
      <w:r>
        <w:t xml:space="preserve">The narrative’s emphasis on mental health also aligns with recent initiatives in</w:t>
      </w:r>
      <w:r>
        <w:t xml:space="preserve"> </w:t>
      </w:r>
      <w:r>
        <w:rPr>
          <w:bCs/>
          <w:b/>
        </w:rPr>
        <w:t xml:space="preserve">Canada Vancouver</w:t>
      </w:r>
      <w:r>
        <w:t xml:space="preserve">, such as the expansion of school-based mental health professionals and peer support networks. The protagonist’s eventual realization that they cannot "fix" their students alone but must collaborate with counselors, social workers, and families reflects best practices currently being implemented in local secondary schools.</w:t>
      </w:r>
    </w:p>
    <w:bookmarkEnd w:id="23"/>
    <w:bookmarkStart w:id="24" w:name="Xac0d4268dcd3cd1e3021fdc2b5bdf8757ca45dd"/>
    <w:p>
      <w:pPr>
        <w:pStyle w:val="Heading2"/>
      </w:pPr>
      <w:r>
        <w:t xml:space="preserve">V. Conclusion: Implications for Future Practice</w:t>
      </w:r>
    </w:p>
    <w:p>
      <w:pPr>
        <w:pStyle w:val="FirstParagraph"/>
      </w:pPr>
      <w:r>
        <w:t xml:space="preserve">In conclusion,</w:t>
      </w:r>
      <w:r>
        <w:t xml:space="preserve"> </w:t>
      </w:r>
      <w:r>
        <w:rPr>
          <w:iCs/>
          <w:i/>
        </w:rPr>
        <w:t xml:space="preserve">"Teacher"</w:t>
      </w:r>
      <w:r>
        <w:t xml:space="preserve"> </w:t>
      </w:r>
      <w:r>
        <w:t xml:space="preserve">offers a compelling and somewhat harrowing look into the life of a secondary educator. It serves as both a mirror and a map—reflecting current difficulties while pointing toward more humane and effective approaches to teaching. For educators in</w:t>
      </w:r>
      <w:r>
        <w:t xml:space="preserve"> </w:t>
      </w:r>
      <w:r>
        <w:rPr>
          <w:bCs/>
          <w:b/>
        </w:rPr>
        <w:t xml:space="preserve">Canada Vancouver</w:t>
      </w:r>
      <w:r>
        <w:t xml:space="preserve">, the book underscores the necessity of cultural competence, systemic advocacy, and holistic student support.</w:t>
      </w:r>
      <w:r>
        <w:t xml:space="preserve"> </w:t>
      </w:r>
      <w:r>
        <w:t xml:space="preserve">The novel’s ultimate message is that teaching is not just about delivering content but about navigating complex social landscapes with empathy and integrity. In a city as dynamic and diverse as</w:t>
      </w:r>
      <w:r>
        <w:t xml:space="preserve"> </w:t>
      </w:r>
      <w:r>
        <w:rPr>
          <w:bCs/>
          <w:b/>
        </w:rPr>
        <w:t xml:space="preserve">Canada Vancouver</w:t>
      </w:r>
      <w:r>
        <w:t xml:space="preserve">, this message is not merely theoretical; it is operational. Secondary teachers must be prepared to act as cultural brokers, mental health first responders, and advocates for equity.</w:t>
      </w:r>
      <w:r>
        <w:t xml:space="preserve"> </w:t>
      </w:r>
      <w:r>
        <w:t xml:space="preserve">As we move forward in the educational landscape of</w:t>
      </w:r>
      <w:r>
        <w:t xml:space="preserve"> </w:t>
      </w:r>
      <w:r>
        <w:rPr>
          <w:bCs/>
          <w:b/>
        </w:rPr>
        <w:t xml:space="preserve">Canada Vancouver</w:t>
      </w:r>
      <w:r>
        <w:t xml:space="preserve">, resources like</w:t>
      </w:r>
      <w:r>
        <w:t xml:space="preserve"> </w:t>
      </w:r>
      <w:r>
        <w:rPr>
          <w:iCs/>
          <w:i/>
        </w:rPr>
        <w:t xml:space="preserve">"Teacher"</w:t>
      </w:r>
      <w:r>
        <w:t xml:space="preserve"> </w:t>
      </w:r>
      <w:r>
        <w:t xml:space="preserve">remind us of the human cost of bureaucratic neglect and the transformative power of genuine connection. The book challenges readers to advocate for policies that support teachers, allowing them to focus on what truly matters: fostering an inclusive, supportive, and intellectually stimulating environment for all students. Ultimately, the report suggests that while</w:t>
      </w:r>
      <w:r>
        <w:t xml:space="preserve"> </w:t>
      </w:r>
      <w:r>
        <w:rPr>
          <w:iCs/>
          <w:i/>
        </w:rPr>
        <w:t xml:space="preserve">"Teacher"</w:t>
      </w:r>
      <w:r>
        <w:t xml:space="preserve"> </w:t>
      </w:r>
      <w:r>
        <w:t xml:space="preserve">is a work of fiction, its lessons are critically real for anyone committed to the future of secondary education in</w:t>
      </w:r>
      <w:r>
        <w:t xml:space="preserve"> </w:t>
      </w:r>
      <w:r>
        <w:rPr>
          <w:bCs/>
          <w:b/>
        </w:rPr>
        <w:t xml:space="preserve">Canada Vancouver</w:t>
      </w:r>
      <w:r>
        <w:t xml:space="preserve">.</w:t>
      </w:r>
    </w:p>
    <w:p>
      <w:r>
        <w:pict>
          <v:rect style="width:0;height:1.5pt" o:hralign="center" o:hrstd="t" o:hr="t"/>
        </w:pict>
      </w:r>
    </w:p>
    <w:p>
      <w:pPr>
        <w:pStyle w:val="FirstParagraph"/>
      </w:pPr>
      <w:r>
        <w:rPr>
          <w:iCs/>
          <w:i/>
        </w:rPr>
        <w:t xml:space="preserve">Note: This report was compiled using HTML format as requested, ensuring structural clarity and accessibility. The analysis integrates specific references to Canada Vancouver's educational landscape to provide localized relevance.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dc:language>en</dc:language>
  <cp:keywords/>
  <dcterms:created xsi:type="dcterms:W3CDTF">2026-07-29T17:58:17Z</dcterms:created>
  <dcterms:modified xsi:type="dcterms:W3CDTF">2026-07-29T17:58:17Z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