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Teacher</w:t>
      </w:r>
      <w:r>
        <w:t xml:space="preserve"> </w:t>
      </w:r>
      <w:r>
        <w:t xml:space="preserve">Secondary</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Colombia,</w:t>
      </w:r>
      <w:r>
        <w:t xml:space="preserve"> </w:t>
      </w:r>
      <w:r>
        <w:t xml:space="preserve">Bogotá</w:t>
      </w:r>
    </w:p>
    <w:p>
      <w:pPr>
        <w:pStyle w:val="FirstParagraph"/>
      </w:pPr>
      <w:r>
        <w:rPr>
          <w:bCs/>
          <w:b/>
        </w:rPr>
        <w:t xml:space="preserve">Title:</w:t>
      </w:r>
      <w:r>
        <w:t xml:space="preserve"> </w:t>
      </w:r>
      <w:r>
        <w:t xml:space="preserve">Reflections on the Professional Identity and Pedagogical Challenges of the</w:t>
      </w:r>
      <w:r>
        <w:t xml:space="preserve"> </w:t>
      </w:r>
      <w:r>
        <w:t xml:space="preserve">Teacher Secondary</w:t>
      </w:r>
    </w:p>
    <w:p>
      <w:pPr>
        <w:pStyle w:val="BodyText"/>
      </w:pPr>
      <w:r>
        <w:rPr>
          <w:bCs/>
          <w:b/>
        </w:rPr>
        <w:t xml:space="preserve">Date:</w:t>
      </w:r>
      <w:r>
        <w:t xml:space="preserve"> </w:t>
      </w:r>
      <w:r>
        <w:t xml:space="preserve">May 24, 2024</w:t>
      </w:r>
    </w:p>
    <w:p>
      <w:pPr>
        <w:pStyle w:val="BodyText"/>
      </w:pPr>
      <w:r>
        <w:rPr>
          <w:bCs/>
          <w:b/>
        </w:rPr>
        <w:t xml:space="preserve">Locus of Analysis:</w:t>
      </w:r>
      <w:r>
        <w:t xml:space="preserve"> </w:t>
      </w:r>
      <w:r>
        <w:t xml:space="preserve">Colombia, Bogotá</w:t>
      </w:r>
    </w:p>
    <w:p>
      <w:pPr>
        <w:pStyle w:val="BodyText"/>
      </w:pPr>
      <w:r>
        <w:rPr>
          <w:bCs/>
          <w:b/>
        </w:rPr>
        <w:t xml:space="preserve">Status:</w:t>
      </w:r>
      <w:r>
        <w:t xml:space="preserve"> </w:t>
      </w:r>
      <w:r>
        <w:t xml:space="preserve">Completed Book Report</w:t>
      </w:r>
    </w:p>
    <w:bookmarkStart w:id="27" w:name="Xc478c94b76a4bd4aac0c89d988b3e0c8744aa66"/>
    <w:p>
      <w:pPr>
        <w:pStyle w:val="Heading1"/>
      </w:pPr>
      <w:r>
        <w:t xml:space="preserve">The Dual Identity: A Critical Examination of the Teacher Secondary in Colombia, Bogotá</w:t>
      </w:r>
    </w:p>
    <w:bookmarkStart w:id="20" w:name="i.-introduction-and-contextual-framework"/>
    <w:p>
      <w:pPr>
        <w:pStyle w:val="Heading2"/>
      </w:pPr>
      <w:r>
        <w:t xml:space="preserve">I. Introduction and Contextual Framework</w:t>
      </w:r>
    </w:p>
    <w:p>
      <w:pPr>
        <w:pStyle w:val="FirstParagraph"/>
      </w:pPr>
      <w:r>
        <w:t xml:space="preserve">The educational landscape in Latin America has undergone profound transformations over the last two decades. Nowhere is this more evident than in the capital city of</w:t>
      </w:r>
      <w:r>
        <w:t xml:space="preserve"> </w:t>
      </w:r>
      <w:r>
        <w:t xml:space="preserve">Colombia, Bogotá</w:t>
      </w:r>
      <w:r>
        <w:t xml:space="preserve">, a metropolis that serves as both an economic engine and a complex social laboratory for national policy implementation. Within this vibrant, yet often turbulent urban environment, the role of the educator has shifted from being merely a transmitter of knowledge to becoming a facilitator of critical thinking, social cohesion, and emotional resilience. This book report explores the intricate dynamics surrounding the</w:t>
      </w:r>
      <w:r>
        <w:t xml:space="preserve"> </w:t>
      </w:r>
      <w:r>
        <w:t xml:space="preserve">Teacher Secondary</w:t>
      </w:r>
      <w:r>
        <w:t xml:space="preserve"> </w:t>
      </w:r>
      <w:r>
        <w:t xml:space="preserve">within this specific geographic and sociological context.</w:t>
      </w:r>
    </w:p>
    <w:p>
      <w:pPr>
        <w:pStyle w:val="BodyText"/>
      </w:pPr>
      <w:r>
        <w:t xml:space="preserve">The primary objective of this analysis is to understand how the professional identity of secondary school teachers in Bogotá is constructed amidst structural inequalities, bureaucratic challenges, and high societal expectations. The report argues that the</w:t>
      </w:r>
      <w:r>
        <w:t xml:space="preserve"> </w:t>
      </w:r>
      <w:r>
        <w:t xml:space="preserve">Teacher Secondary</w:t>
      </w:r>
      <w:r>
        <w:t xml:space="preserve"> </w:t>
      </w:r>
      <w:r>
        <w:t xml:space="preserve">in</w:t>
      </w:r>
      <w:r>
        <w:t xml:space="preserve"> </w:t>
      </w:r>
      <w:r>
        <w:t xml:space="preserve">Colombia, Bogotá</w:t>
      </w:r>
      <w:r>
        <w:t xml:space="preserve"> </w:t>
      </w:r>
      <w:r>
        <w:t xml:space="preserve">operates at the intersection of two worlds: the rigid demands of standardized testing and curriculum alignment, and the immediate, often urgent needs of students coming from diverse socioeconomic backgrounds.</w:t>
      </w:r>
    </w:p>
    <w:bookmarkEnd w:id="20"/>
    <w:bookmarkStart w:id="23" w:name="X81ad77f2c23659e1060cce5c250a0e43271be55"/>
    <w:p>
      <w:pPr>
        <w:pStyle w:val="Heading2"/>
      </w:pPr>
      <w:r>
        <w:t xml:space="preserve">II. The Professional Reality of the Teacher Secondary in Urban Colombia</w:t>
      </w:r>
    </w:p>
    <w:p>
      <w:pPr>
        <w:pStyle w:val="FirstParagraph"/>
      </w:pPr>
      <w:r>
        <w:t xml:space="preserve">The term "Teacher Secondary" refers specifically to educators working in middle and high school levels (grades six through eleven). In the context of</w:t>
      </w:r>
      <w:r>
        <w:t xml:space="preserve"> </w:t>
      </w:r>
      <w:r>
        <w:t xml:space="preserve">Colombia, Bogotá</w:t>
      </w:r>
      <w:r>
        <w:t xml:space="preserve">, this role is particularly demanding due to the city's demographic diversity. Bogotá is home to students from wealthy enclaves like Usaquén and Chapinero, as well as those from marginalized communities in localidades such as Bosa and Kennedy. The</w:t>
      </w:r>
      <w:r>
        <w:t xml:space="preserve"> </w:t>
      </w:r>
      <w:r>
        <w:t xml:space="preserve">Teacher Secondary</w:t>
      </w:r>
      <w:r>
        <w:t xml:space="preserve"> </w:t>
      </w:r>
      <w:r>
        <w:t xml:space="preserve">must navigate these vast disparities within a single classroom or school building.</w:t>
      </w:r>
    </w:p>
    <w:bookmarkStart w:id="21" w:name="X8f0a42017a76af2a47763e3dcc9d9c549d39ebb"/>
    <w:p>
      <w:pPr>
        <w:pStyle w:val="Heading3"/>
      </w:pPr>
      <w:r>
        <w:t xml:space="preserve">A. Pedagogical Challenges in a Heterogeneous Environment</w:t>
      </w:r>
    </w:p>
    <w:p>
      <w:pPr>
        <w:pStyle w:val="FirstParagraph"/>
      </w:pPr>
      <w:r>
        <w:t xml:space="preserve">A central theme identified in the literature is the necessity for differentiated instruction. The typical secondary classroom in Bogotá may contain students with varying levels of digital literacy, language proficiency, and prior academic preparation. Consequently, the effective</w:t>
      </w:r>
      <w:r>
        <w:t xml:space="preserve"> </w:t>
      </w:r>
      <w:r>
        <w:t xml:space="preserve">Teacher Secondary</w:t>
      </w:r>
      <w:r>
        <w:t xml:space="preserve"> </w:t>
      </w:r>
      <w:r>
        <w:t xml:space="preserve">cannot rely on a "one-size-fits-all" methodology. Instead, they must employ inclusive pedagogies that acknowledge the cultural capital brought by each student. This requires a high degree of adaptability and creative lesson planning, often with limited resources.</w:t>
      </w:r>
    </w:p>
    <w:bookmarkEnd w:id="21"/>
    <w:bookmarkStart w:id="22" w:name="X9c2ff2a2b93fd5fc5d5dc1981d60329f0301ac7"/>
    <w:p>
      <w:pPr>
        <w:pStyle w:val="Heading3"/>
      </w:pPr>
      <w:r>
        <w:t xml:space="preserve">B. The Impact of Standardized Testing (Saber 11)</w:t>
      </w:r>
    </w:p>
    <w:p>
      <w:pPr>
        <w:pStyle w:val="FirstParagraph"/>
      </w:pPr>
      <w:r>
        <w:t xml:space="preserve">In</w:t>
      </w:r>
      <w:r>
        <w:t xml:space="preserve"> </w:t>
      </w:r>
      <w:r>
        <w:t xml:space="preserve">Colombia, Bogotá</w:t>
      </w:r>
      <w:r>
        <w:t xml:space="preserve">, the national assessment system known as "Pruebas Saber" plays a dominant role in shaping teacher behavior. For secondary teachers, the pressure to produce high scores on Saber 11 (the exam taken at the end of eleventh grade) influences curricular decisions significantly. While intended to ensure quality assurance, this focus can sometimes narrow the educational experience, prioritizing rote memorization over critical inquiry. The report highlights a growing tension among</w:t>
      </w:r>
      <w:r>
        <w:t xml:space="preserve"> </w:t>
      </w:r>
      <w:r>
        <w:t xml:space="preserve">Teacher Secondary</w:t>
      </w:r>
      <w:r>
        <w:t xml:space="preserve"> </w:t>
      </w:r>
      <w:r>
        <w:t xml:space="preserve">professionals who wish to foster creativity and civic engagement but feel constrained by performance metrics that dictate their professional evaluation.</w:t>
      </w:r>
    </w:p>
    <w:bookmarkEnd w:id="22"/>
    <w:bookmarkEnd w:id="23"/>
    <w:bookmarkStart w:id="24" w:name="X9e4b89d7afdfdf72cbb0e9217bf0c662be0d62d"/>
    <w:p>
      <w:pPr>
        <w:pStyle w:val="Heading2"/>
      </w:pPr>
      <w:r>
        <w:t xml:space="preserve">III. Socio-Emotional Dimensions and the Teacher as Mentor</w:t>
      </w:r>
    </w:p>
    <w:p>
      <w:pPr>
        <w:pStyle w:val="FirstParagraph"/>
      </w:pPr>
      <w:r>
        <w:t xml:space="preserve">Beyond academic instruction, the book report emphasizes the psychosocial role of the educator in urban Colombia. In a city that has historically grappled with violence and social fragmentation, schools in Bogotá often serve as safe havens. The</w:t>
      </w:r>
      <w:r>
        <w:t xml:space="preserve"> </w:t>
      </w:r>
      <w:r>
        <w:t xml:space="preserve">Teacher Secondary</w:t>
      </w:r>
      <w:r>
        <w:t xml:space="preserve"> </w:t>
      </w:r>
      <w:r>
        <w:t xml:space="preserve">is frequently expected to act as a mentor, counselor, and even a guardian against external dangers such as gang recruitment or substance abuse.</w:t>
      </w:r>
    </w:p>
    <w:p>
      <w:pPr>
        <w:pStyle w:val="BodyText"/>
      </w:pPr>
      <w:r>
        <w:t xml:space="preserve">This expanded role contributes to high levels of burnout among educators. Many secondary teachers in Bogotá report feeling emotionally exhausted due to the weight of addressing trauma, poverty, and family instability within their students' lives. The literature suggests that professional development programs in the region often fail to provide adequate support for these emotional labor aspects, focusing instead on technical pedagogical skills.</w:t>
      </w:r>
    </w:p>
    <w:bookmarkEnd w:id="24"/>
    <w:bookmarkStart w:id="25" w:name="Xb697160e6ccc4e22046b3d64fa8c3a9cad1cf3c"/>
    <w:p>
      <w:pPr>
        <w:pStyle w:val="Heading2"/>
      </w:pPr>
      <w:r>
        <w:t xml:space="preserve">IV. Policy Implications and Future Directions</w:t>
      </w:r>
    </w:p>
    <w:p>
      <w:pPr>
        <w:pStyle w:val="FirstParagraph"/>
      </w:pPr>
      <w:r>
        <w:t xml:space="preserve">The analysis of the current situation of the</w:t>
      </w:r>
      <w:r>
        <w:t xml:space="preserve"> </w:t>
      </w:r>
      <w:r>
        <w:t xml:space="preserve">Teacher Secondary</w:t>
      </w:r>
      <w:r>
        <w:t xml:space="preserve"> </w:t>
      </w:r>
      <w:r>
        <w:t xml:space="preserve">in</w:t>
      </w:r>
      <w:r>
        <w:t xml:space="preserve"> </w:t>
      </w:r>
      <w:r>
        <w:t xml:space="preserve">Colombia, Bogotá</w:t>
      </w:r>
      <w:r>
        <w:t xml:space="preserve"> </w:t>
      </w:r>
      <w:r>
        <w:t xml:space="preserve">leads to several critical recommendations for policymakers and educational leaders:</w:t>
      </w:r>
    </w:p>
    <w:p>
      <w:pPr>
        <w:numPr>
          <w:ilvl w:val="0"/>
          <w:numId w:val="1001"/>
        </w:numPr>
        <w:pStyle w:val="Compact"/>
      </w:pPr>
      <w:r>
        <w:rPr>
          <w:bCs/>
          <w:b/>
        </w:rPr>
        <w:t xml:space="preserve">Redefining Professional Evaluation:</w:t>
      </w:r>
      <w:r>
        <w:t xml:space="preserve"> </w:t>
      </w:r>
      <w:r>
        <w:t xml:space="preserve">Assessment models should move beyond standardized test scores to include holistic measures of student well-being and classroom climate.</w:t>
      </w:r>
    </w:p>
    <w:p>
      <w:pPr>
        <w:numPr>
          <w:ilvl w:val="0"/>
          <w:numId w:val="1001"/>
        </w:numPr>
        <w:pStyle w:val="Compact"/>
      </w:pPr>
      <w:r>
        <w:rPr>
          <w:bCs/>
          <w:b/>
        </w:rPr>
        <w:t xml:space="preserve">Inclusive Training Programs:</w:t>
      </w:r>
      <w:r>
        <w:t xml:space="preserve"> </w:t>
      </w:r>
      <w:r>
        <w:t xml:space="preserve">Pre-service and in-service training must prioritize strategies for teaching in highly heterogeneous urban environments, including conflict resolution and mental health first aid.</w:t>
      </w:r>
    </w:p>
    <w:p>
      <w:pPr>
        <w:numPr>
          <w:ilvl w:val="0"/>
          <w:numId w:val="1001"/>
        </w:numPr>
        <w:pStyle w:val="Compact"/>
      </w:pPr>
      <w:r>
        <w:rPr>
          <w:bCs/>
          <w:b/>
        </w:rPr>
        <w:t xml:space="preserve">Community Integration:</w:t>
      </w:r>
      <w:r>
        <w:t xml:space="preserve"> </w:t>
      </w:r>
      <w:r>
        <w:t xml:space="preserve">Schools should foster stronger ties with local community organizations to distribute the social support burden currently placed solely on teachers.</w:t>
      </w:r>
    </w:p>
    <w:bookmarkEnd w:id="25"/>
    <w:bookmarkStart w:id="26" w:name="v.-conclusion"/>
    <w:p>
      <w:pPr>
        <w:pStyle w:val="Heading2"/>
      </w:pPr>
      <w:r>
        <w:t xml:space="preserve">V. Conclusion</w:t>
      </w:r>
    </w:p>
    <w:p>
      <w:pPr>
        <w:pStyle w:val="FirstParagraph"/>
      </w:pPr>
      <w:r>
        <w:t xml:space="preserve">In conclusion, the identity of the</w:t>
      </w:r>
      <w:r>
        <w:t xml:space="preserve"> </w:t>
      </w:r>
      <w:r>
        <w:t xml:space="preserve">Teacher Secondary</w:t>
      </w:r>
      <w:r>
        <w:t xml:space="preserve"> </w:t>
      </w:r>
      <w:r>
        <w:t xml:space="preserve">in</w:t>
      </w:r>
      <w:r>
        <w:t xml:space="preserve"> </w:t>
      </w:r>
      <w:r>
        <w:t xml:space="preserve">Colombia, Bogotá</w:t>
      </w:r>
      <w:r>
        <w:t xml:space="preserve"> </w:t>
      </w:r>
      <w:r>
        <w:t xml:space="preserve">is multifaceted and increasingly complex. These educators are not only academic instructors but also social actors who play a pivotal role in shaping the future of one of South America's most significant cities. The challenges they face—ranging from resource inequality to the psychological toll of urban poverty—are substantial.</w:t>
      </w:r>
    </w:p>
    <w:p>
      <w:pPr>
        <w:pStyle w:val="BodyText"/>
      </w:pPr>
      <w:r>
        <w:t xml:space="preserve">However, their resilience and dedication remain a cornerstone of Colombian society. Recognizing and supporting the specific needs of secondary teachers in Bogotá is essential for achieving educational equity and improving the overall quality of life for its citizens. Future research should continue to explore innovative models of teacher support that are culturally relevant and context-specific to the urban reality of Colombia's capital.</w:t>
      </w:r>
    </w:p>
    <w:p>
      <w:r>
        <w:pict>
          <v:rect style="width:0;height:1.5pt" o:hralign="center" o:hrstd="t" o:hr="t"/>
        </w:pict>
      </w:r>
    </w:p>
    <w:p>
      <w:pPr>
        <w:pStyle w:val="FirstParagraph"/>
      </w:pPr>
      <w:r>
        <w:rPr>
          <w:iCs/>
          <w:i/>
        </w:rPr>
        <w:t xml:space="preserve">This document serves as a comprehensive overview of the key themes, challenges, and opportunities associated with secondary education teaching in Bogotá, highlighting the critical importance of understanding local contexts in global educational discourse.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Teacher Secondary in the Context of Colombia, Bogotá</dc:title>
  <dc:creator/>
  <cp:keywords/>
  <dcterms:created xsi:type="dcterms:W3CDTF">2026-07-29T16:18:53Z</dcterms:created>
  <dcterms:modified xsi:type="dcterms:W3CDTF">2026-07-29T16:18:53Z</dcterms:modified>
</cp:coreProperties>
</file>

<file path=docProps/custom.xml><?xml version="1.0" encoding="utf-8"?>
<Properties xmlns="http://schemas.openxmlformats.org/officeDocument/2006/custom-properties" xmlns:vt="http://schemas.openxmlformats.org/officeDocument/2006/docPropsVTypes"/>
</file>