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book-report-strategic-analysis"/>
    <w:p>
      <w:pPr>
        <w:pStyle w:val="Heading1"/>
      </w:pPr>
      <w:r>
        <w:t xml:space="preserve">Book Report &amp; Strategic Analysis</w:t>
      </w:r>
    </w:p>
    <w:p>
      <w:pPr>
        <w:pStyle w:val="FirstParagraph"/>
      </w:pPr>
      <w:r>
        <w:rPr>
          <w:bCs/>
          <w:b/>
        </w:rPr>
        <w:t xml:space="preserve">Title:</w:t>
      </w:r>
      <w:r>
        <w:br/>
      </w:r>
      <w:r>
        <w:t xml:space="preserve">Enhancing Educational Quality: A Comprehensive Guide for Teacher Secondary Instruction.</w:t>
      </w:r>
      <w:r>
        <w:br/>
      </w:r>
      <w:r>
        <w:br/>
      </w:r>
      <w:r>
        <w:rPr>
          <w:bCs/>
          <w:b/>
        </w:rPr>
        <w:t xml:space="preserve">Educational Context:</w:t>
      </w:r>
      <w:r>
        <w:br/>
      </w:r>
      <w:r>
        <w:t xml:space="preserve">Democratic Republic of Congo, specifically the Kinshasa Province.</w:t>
      </w:r>
      <w:r>
        <w:br/>
      </w:r>
      <w:r>
        <w:br/>
      </w:r>
      <w:r>
        <w:rPr>
          <w:bCs/>
          <w:b/>
        </w:rPr>
        <w:t xml:space="preserve">Date of Report:</w:t>
      </w:r>
      <w:r>
        <w:t xml:space="preserve"> </w:t>
      </w:r>
      <w:r>
        <w:t xml:space="preserve">October 26, 2023</w:t>
      </w:r>
      <w:r>
        <w:br/>
      </w:r>
    </w:p>
    <w:bookmarkStart w:id="20" w:name="introduction-and-contextual-overview"/>
    <w:p>
      <w:pPr>
        <w:pStyle w:val="Heading2"/>
      </w:pPr>
      <w:r>
        <w:t xml:space="preserve">1. Introduction and Contextual Overview</w:t>
      </w:r>
    </w:p>
    <w:p>
      <w:pPr>
        <w:pStyle w:val="FirstParagraph"/>
      </w:pPr>
      <w:r>
        <w:t xml:space="preserve">The landscape of secondary education in the Democratic Republic of Congo (DRC) is undergoing a period of significant transition, characterized by both ambitious reform goals and persistent structural challenges. In this complex environment, the role of the</w:t>
      </w:r>
      <w:r>
        <w:t xml:space="preserve"> </w:t>
      </w:r>
      <w:r>
        <w:rPr>
          <w:bCs/>
          <w:b/>
        </w:rPr>
        <w:t xml:space="preserve">Teacher Secondary</w:t>
      </w:r>
      <w:r>
        <w:t xml:space="preserve"> </w:t>
      </w:r>
      <w:r>
        <w:t xml:space="preserve">professional has never been more critical. This book report evaluates a seminal pedagogical guide designed specifically to support secondary school educators within the unique socio-economic and cultural context of Kinshasa. The document serves not merely as an academic review but as a practical roadmap for navigating the intricacies of modern pedagogy in one of Africa’s most dynamic urban centers.</w:t>
      </w:r>
    </w:p>
    <w:p>
      <w:pPr>
        <w:pStyle w:val="BodyText"/>
      </w:pPr>
      <w:r>
        <w:t xml:space="preserve">Kinshasa, the capital city, presents a distinct set of educational realities. With a rapidly growing youth population, diverse linguistic backgrounds (including French as the official language alongside Lingala and local dialects), and varying levels of resource availability, standard teaching methods often require adaptation. The focus of this analysis is how the principles outlined in secondary teacher training materials can be effectively implemented to bridge the gap between curriculum mandates and classroom realities in</w:t>
      </w:r>
      <w:r>
        <w:t xml:space="preserve"> </w:t>
      </w:r>
      <w:r>
        <w:rPr>
          <w:bCs/>
          <w:b/>
        </w:rPr>
        <w:t xml:space="preserve">DR Congo Kinshasa</w:t>
      </w:r>
      <w:r>
        <w:t xml:space="preserve">.</w:t>
      </w:r>
    </w:p>
    <w:bookmarkEnd w:id="20"/>
    <w:bookmarkStart w:id="21" w:name="summary-of-core-pedagogical-themes"/>
    <w:p>
      <w:pPr>
        <w:pStyle w:val="Heading2"/>
      </w:pPr>
      <w:r>
        <w:t xml:space="preserve">2. Summary of Core Pedagogical Themes</w:t>
      </w:r>
    </w:p>
    <w:p>
      <w:pPr>
        <w:pStyle w:val="FirstParagraph"/>
      </w:pPr>
      <w:r>
        <w:t xml:space="preserve">The primary text under review emphasizes a shift from rote memorization to competency-based learning, a framework increasingly adopted by the Ministry of Secondary and Techno-Professional Education in the DRC. For any</w:t>
      </w:r>
      <w:r>
        <w:t xml:space="preserve"> </w:t>
      </w:r>
      <w:r>
        <w:rPr>
          <w:bCs/>
          <w:b/>
        </w:rPr>
        <w:t xml:space="preserve">Teacher Secondary</w:t>
      </w:r>
      <w:r>
        <w:t xml:space="preserve">, understanding this shift is paramount. The book details several core themes:</w:t>
      </w:r>
    </w:p>
    <w:p>
      <w:pPr>
        <w:numPr>
          <w:ilvl w:val="0"/>
          <w:numId w:val="1001"/>
        </w:numPr>
        <w:pStyle w:val="Compact"/>
      </w:pPr>
      <w:r>
        <w:rPr>
          <w:bCs/>
          <w:b/>
        </w:rPr>
        <w:t xml:space="preserve">Student-Centered Learning:</w:t>
      </w:r>
      <w:r>
        <w:t xml:space="preserve"> </w:t>
      </w:r>
      <w:r>
        <w:t xml:space="preserve">The text argues that teachers must transition from being the sole source of knowledge to facilitators of learning. In the context of Kinshasa, where class sizes can be substantial, this requires innovative group work strategies and peer-to-peer teaching models.</w:t>
      </w:r>
    </w:p>
    <w:p>
      <w:pPr>
        <w:numPr>
          <w:ilvl w:val="0"/>
          <w:numId w:val="1001"/>
        </w:numPr>
        <w:pStyle w:val="Compact"/>
      </w:pPr>
      <w:r>
        <w:rPr>
          <w:bCs/>
          <w:b/>
        </w:rPr>
        <w:t xml:space="preserve">Inclusive Education:</w:t>
      </w:r>
      <w:r>
        <w:t xml:space="preserve"> </w:t>
      </w:r>
      <w:r>
        <w:t xml:space="preserve">Addressing the needs of students with varying abilities is highlighted as a moral and practical imperative. The book provides strategies for differentiating instruction to ensure that no student is left behind, regardless of their prior educational foundation.</w:t>
      </w:r>
    </w:p>
    <w:p>
      <w:pPr>
        <w:numPr>
          <w:ilvl w:val="0"/>
          <w:numId w:val="1001"/>
        </w:numPr>
        <w:pStyle w:val="Compact"/>
      </w:pPr>
      <w:r>
        <w:rPr>
          <w:bCs/>
          <w:b/>
        </w:rPr>
        <w:t xml:space="preserve">Literacy and Numeracy Foundations:</w:t>
      </w:r>
      <w:r>
        <w:t xml:space="preserve"> </w:t>
      </w:r>
      <w:r>
        <w:t xml:space="preserve">Recognizing that many secondary students in Kinshasa may have gaps in their primary education, the text advocates for remedial strategies integrated into secondary lessons. This is crucial for maintaining student engagement and confidence.</w:t>
      </w:r>
    </w:p>
    <w:bookmarkEnd w:id="21"/>
    <w:bookmarkStart w:id="25" w:name="Xffd8d53d1eeb9dfd64d90331c73b19b57452cd0"/>
    <w:p>
      <w:pPr>
        <w:pStyle w:val="Heading2"/>
      </w:pPr>
      <w:r>
        <w:t xml:space="preserve">3. Application to the DR Congo Kinshasa Context</w:t>
      </w:r>
    </w:p>
    <w:p>
      <w:pPr>
        <w:pStyle w:val="FirstParagraph"/>
      </w:pPr>
      <w:r>
        <w:t xml:space="preserve">The relevance of this pedagogical guide is deeply tied to its application in</w:t>
      </w:r>
      <w:r>
        <w:t xml:space="preserve"> </w:t>
      </w:r>
      <w:r>
        <w:rPr>
          <w:bCs/>
          <w:b/>
        </w:rPr>
        <w:t xml:space="preserve">DR Congo Kinshasa</w:t>
      </w:r>
      <w:r>
        <w:t xml:space="preserve">. The capital city serves as a microcosm for the broader challenges facing the nation’s education sector. However, it also possesses unique assets, including a vibrant cultural scene and a strong community drive for improvement.</w:t>
      </w:r>
    </w:p>
    <w:bookmarkStart w:id="22" w:name="navigating-resource-constraints"/>
    <w:p>
      <w:pPr>
        <w:pStyle w:val="Heading3"/>
      </w:pPr>
      <w:r>
        <w:t xml:space="preserve">3.1 Navigating Resource Constraints</w:t>
      </w:r>
    </w:p>
    <w:p>
      <w:pPr>
        <w:pStyle w:val="FirstParagraph"/>
      </w:pPr>
      <w:r>
        <w:t xml:space="preserve">A significant portion of the book addresses resource scarcity. For the</w:t>
      </w:r>
      <w:r>
        <w:t xml:space="preserve"> </w:t>
      </w:r>
      <w:r>
        <w:rPr>
          <w:bCs/>
          <w:b/>
        </w:rPr>
        <w:t xml:space="preserve">Teacher Secondary</w:t>
      </w:r>
      <w:r>
        <w:t xml:space="preserve">, this means mastering "low-tech" high-impact teaching methods. In Kinshasa, where electricity interruptions or lack of digital infrastructure may occur, teachers are encouraged to utilize local materials for science demonstrations and creative writing prompts based on local folklore and history. This localization makes learning more relevant to the students' daily lives.</w:t>
      </w:r>
    </w:p>
    <w:bookmarkEnd w:id="22"/>
    <w:bookmarkStart w:id="23" w:name="language-and-communication"/>
    <w:p>
      <w:pPr>
        <w:pStyle w:val="Heading3"/>
      </w:pPr>
      <w:r>
        <w:t xml:space="preserve">3.2 Language and Communication</w:t>
      </w:r>
    </w:p>
    <w:p>
      <w:pPr>
        <w:pStyle w:val="FirstParagraph"/>
      </w:pPr>
      <w:r>
        <w:t xml:space="preserve">The multilingual reality of Kinshasa is a key focus. While French remains the language of instruction, the book suggests leveraging students' mother tongues (such as Lingala) in early stages of explanation to ensure conceptual understanding before transitioning to formal academic French. This approach respects cultural identity while ensuring mastery of national educational standards.</w:t>
      </w:r>
    </w:p>
    <w:bookmarkEnd w:id="23"/>
    <w:bookmarkStart w:id="24" w:name="community-engagement"/>
    <w:p>
      <w:pPr>
        <w:pStyle w:val="Heading3"/>
      </w:pPr>
      <w:r>
        <w:t xml:space="preserve">3.3 Community Engagement</w:t>
      </w:r>
    </w:p>
    <w:p>
      <w:pPr>
        <w:pStyle w:val="FirstParagraph"/>
      </w:pPr>
      <w:r>
        <w:t xml:space="preserve">The report highlights the importance of community involvement in education. In Kinshasa, schools are often seen as central pillars of neighborhoods. The text advises secondary teachers to engage parents and local leaders in the educational process, fostering a support network that extends beyond the classroom walls.</w:t>
      </w:r>
    </w:p>
    <w:bookmarkEnd w:id="24"/>
    <w:bookmarkEnd w:id="25"/>
    <w:bookmarkStart w:id="26" w:name="challenges-and-recommendations"/>
    <w:p>
      <w:pPr>
        <w:pStyle w:val="Heading2"/>
      </w:pPr>
      <w:r>
        <w:t xml:space="preserve">4. Challenges and Recommendations</w:t>
      </w:r>
    </w:p>
    <w:p>
      <w:pPr>
        <w:pStyle w:val="FirstParagraph"/>
      </w:pPr>
      <w:r>
        <w:t xml:space="preserve">Despite its strengths, the implementation of these teachings faces hurdles. Overcrowded classrooms in Kinshasa can make individualized attention difficult. Furthermore, the high turnover rate of qualified staff necessitates continuous professional development for those who remain.</w:t>
      </w:r>
    </w:p>
    <w:p>
      <w:pPr>
        <w:pStyle w:val="BodyText"/>
      </w:pPr>
      <w:r>
        <w:rPr>
          <w:bCs/>
          <w:b/>
        </w:rPr>
        <w:t xml:space="preserve">Recommendations for Stakeholders:</w:t>
      </w:r>
    </w:p>
    <w:p>
      <w:pPr>
        <w:numPr>
          <w:ilvl w:val="0"/>
          <w:numId w:val="1002"/>
        </w:numPr>
        <w:pStyle w:val="Compact"/>
      </w:pPr>
      <w:r>
        <w:rPr>
          <w:bCs/>
          <w:b/>
        </w:rPr>
        <w:t xml:space="preserve">For Policy Makers in DR Congo Kinshasa:</w:t>
      </w:r>
      <w:r>
        <w:t xml:space="preserve"> </w:t>
      </w:r>
      <w:r>
        <w:t xml:space="preserve">Invest in continuous training programs that are accessible to rural and peri-urban schools. Support the distribution of digital tools where infrastructure permits, but prioritize sustainable low-cost resources.</w:t>
      </w:r>
    </w:p>
    <w:p>
      <w:pPr>
        <w:numPr>
          <w:ilvl w:val="0"/>
          <w:numId w:val="1002"/>
        </w:numPr>
        <w:pStyle w:val="Compact"/>
      </w:pPr>
      <w:r>
        <w:rPr>
          <w:bCs/>
          <w:b/>
        </w:rPr>
        <w:t xml:space="preserve">For School Administrators:</w:t>
      </w:r>
      <w:r>
        <w:t xml:space="preserve"> </w:t>
      </w:r>
      <w:r>
        <w:t xml:space="preserve">Create collaborative environments where</w:t>
      </w:r>
      <w:r>
        <w:t xml:space="preserve"> </w:t>
      </w:r>
      <w:r>
        <w:rPr>
          <w:bCs/>
          <w:b/>
        </w:rPr>
        <w:t xml:space="preserve">Teacher Secondary</w:t>
      </w:r>
      <w:r>
        <w:t xml:space="preserve"> </w:t>
      </w:r>
      <w:r>
        <w:t xml:space="preserve">professionals can share best practices. Encourage mentorship programs pairing experienced educators with new graduates.</w:t>
      </w:r>
    </w:p>
    <w:p>
      <w:pPr>
        <w:numPr>
          <w:ilvl w:val="0"/>
          <w:numId w:val="1002"/>
        </w:numPr>
        <w:pStyle w:val="Compact"/>
      </w:pPr>
      <w:r>
        <w:t xml:space="preserve">For Individual Teachers:</w:t>
      </w:r>
    </w:p>
    <w:bookmarkEnd w:id="26"/>
    <w:bookmarkStart w:id="27" w:name="conclusion"/>
    <w:p>
      <w:pPr>
        <w:pStyle w:val="Heading2"/>
      </w:pPr>
      <w:r>
        <w:t xml:space="preserve">5. Conclusion</w:t>
      </w:r>
    </w:p>
    <w:p>
      <w:pPr>
        <w:pStyle w:val="FirstParagraph"/>
      </w:pPr>
      <w:r>
        <w:t xml:space="preserve">In conclusion, this book report underscores the vital role of the secondary teacher in shaping the future of Democratic Republic of Congo. The insights provided are not merely theoretical; they are practical tools designed for immediate application in classrooms across Kinshasa. By adopting a student-centered, inclusive, and culturally responsive approach, educators can overcome systemic challenges and deliver high-quality education.</w:t>
      </w:r>
    </w:p>
    <w:p>
      <w:pPr>
        <w:pStyle w:val="BodyText"/>
      </w:pPr>
      <w:r>
        <w:t xml:space="preserve">The success of educational reform in</w:t>
      </w:r>
      <w:r>
        <w:t xml:space="preserve"> </w:t>
      </w:r>
      <w:r>
        <w:rPr>
          <w:bCs/>
          <w:b/>
        </w:rPr>
        <w:t xml:space="preserve">DR Congo Kinshasa</w:t>
      </w:r>
      <w:r>
        <w:t xml:space="preserve"> </w:t>
      </w:r>
      <w:r>
        <w:t xml:space="preserve">rests largely on the shoulders of its secondary teachers. This document serves as a reminder that their work is foundational to national development. As we move forward, it is essential that all stakeholders recognize and support the professional growth of every educator, ensuring that they are equipped with the knowledge and resources necessary to inspire the next generation of Congolese leaders.</w:t>
      </w:r>
    </w:p>
    <w:p>
      <w:pPr>
        <w:pStyle w:val="BodyText"/>
      </w:pPr>
      <w:r>
        <w:t xml:space="preserve">The integration of these pedagogical strategies promises a brighter future for students in Kinshasa, transforming secondary education from a hurdle into a springboard for success. The commitment to excellence demonstrated by dedicated teachers is the most powerful resource available to the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DR Congo Kinshasa</dc:title>
  <dc:creator/>
  <dc:language>en</dc:language>
  <cp:keywords/>
  <dcterms:created xsi:type="dcterms:W3CDTF">2026-07-29T07:16:19Z</dcterms:created>
  <dcterms:modified xsi:type="dcterms:W3CDTF">2026-07-29T07:16:19Z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