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Transformation</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p>
      <w:pPr>
        <w:pStyle w:val="FirstParagraph"/>
      </w:pPr>
      <w:r>
        <w:rPr>
          <w:bCs/>
          <w:b/>
        </w:rPr>
        <w:t xml:space="preserve">Title:</w:t>
      </w:r>
      <w:r>
        <w:t xml:space="preserve"> </w:t>
      </w:r>
      <w:r>
        <w:t xml:space="preserve">Navigating the Labyrinth of Education: A Critical Review of Modern Teacher Secondary Practices</w:t>
      </w:r>
      <w:r>
        <w:br/>
      </w:r>
      <w:r>
        <w:rPr>
          <w:bCs/>
          <w:b/>
        </w:rPr>
        <w:t xml:space="preserve">Date:</w:t>
      </w:r>
      <w:r>
        <w:t xml:space="preserve"> </w:t>
      </w:r>
      <w:r>
        <w:t xml:space="preserve">October 26, 2023</w:t>
      </w:r>
      <w:r>
        <w:br/>
      </w:r>
      <w:r>
        <w:rPr>
          <w:bCs/>
          <w:b/>
        </w:rPr>
        <w:t xml:space="preserve">Evaluator:: Educational Policy Analyst &amp; Regional Specialist</w:t>
      </w:r>
      <w:r>
        <w:br/>
      </w:r>
      <w:r>
        <w:br/>
      </w:r>
      <w:r>
        <w:rPr>
          <w:bCs/>
          <w:b/>
          <w:bCs/>
          <w:b/>
        </w:rPr>
        <w:t xml:space="preserve">Location :Marseille , France</w:t>
      </w:r>
    </w:p>
    <w:bookmarkStart w:id="25" w:name="Xce222bed0157adca9fad16ade5d3f39eddbc10f"/>
    <w:p>
      <w:pPr>
        <w:pStyle w:val="Heading1"/>
      </w:pPr>
      <w:r>
        <w:t xml:space="preserve">The Transformation of Teacher Secondary in the Context of France Marseille</w:t>
      </w:r>
    </w:p>
    <w:p>
      <w:pPr>
        <w:pStyle w:val="FirstParagraph"/>
      </w:pPr>
      <w:r>
        <w:t xml:space="preserve">This comprehensive report seeks to analyze the evolving role, challenges, and strategic importance of the</w:t>
      </w:r>
      <w:r>
        <w:t xml:space="preserve"> </w:t>
      </w:r>
      <w:r>
        <w:rPr>
          <w:bCs/>
          <w:b/>
        </w:rPr>
        <w:t xml:space="preserve">Teacher Secondary</w:t>
      </w:r>
      <w:r>
        <w:t xml:space="preserve">, specifically within the vibrant yet complex educational landscape of</w:t>
      </w:r>
    </w:p>
    <w:p>
      <w:pPr>
        <w:pStyle w:val="BodyText"/>
      </w:pPr>
      <w:r>
        <w:t xml:space="preserve">France Marseille. The following analysis serves as a critical "Book Report" on contemporary pedagogical literature regarding secondary education reform. It synthesizes theoretical frameworks with practical observations to understand how educators in this historic Mediterranean metropolis are adapting to modern demands. The central thesis of this review is that the definition and execution of the</w:t>
      </w:r>
      <w:r>
        <w:t xml:space="preserve"> </w:t>
      </w:r>
      <w:r>
        <w:rPr>
          <w:bCs/>
          <w:b/>
        </w:rPr>
        <w:t xml:space="preserve">Teacher Secondary</w:t>
      </w:r>
      <w:r>
        <w:t xml:space="preserve"> </w:t>
      </w:r>
      <w:r>
        <w:t xml:space="preserve">role have shifted dramatically from traditional instructionism to a model centered on social cohesion, digital integration, and inclusive pedagogy.</w:t>
      </w:r>
    </w:p>
    <w:bookmarkStart w:id="20" w:name="X3ead416888a91048eb34152c0ff8f1aea760892"/>
    <w:p>
      <w:pPr>
        <w:pStyle w:val="Heading2"/>
      </w:pPr>
      <w:r>
        <w:t xml:space="preserve">The Evolving Identity of Teacher Secondary</w:t>
      </w:r>
    </w:p>
    <w:p>
      <w:pPr>
        <w:pStyle w:val="FirstParagraph"/>
      </w:pPr>
      <w:r>
        <w:t xml:space="preserve">In contemporary educational discourse, particularly within the French system known as l'Éducation nationale, the concept of</w:t>
      </w:r>
      <w:r>
        <w:t xml:space="preserve"> </w:t>
      </w:r>
      <w:r>
        <w:rPr>
          <w:bCs/>
          <w:b/>
        </w:rPr>
        <w:t xml:space="preserve">Teacher Secondary</w:t>
      </w:r>
      <w:r>
        <w:t xml:space="preserve">&amp;#x 0; has undergone a profound semantic and practical transformation. Historically, this role was defined primarily by subject-matter expertise and classroom management. However recent literature emphasizes that modern &lt; strong &gt; Teacher Secondary must also act as a mentor, a digital facilitator , and sometimes even a social worker.</w:t>
      </w:r>
    </w:p>
    <w:p>
      <w:pPr>
        <w:pStyle w:val="BodyText"/>
      </w:pPr>
      <w:r>
        <w:t xml:space="preserve">The literature reviewed for this report highlights that the "teacher" is no longer just an transmitter of knowledge but a builder of competencies. This shift is particularly acute in secondary schools where adolescents face identity crises and social pressures. The text argues that effective</w:t>
      </w:r>
      <w:r>
        <w:t xml:space="preserve"> </w:t>
      </w:r>
      <w:r>
        <w:rPr>
          <w:bCs/>
          <w:b/>
        </w:rPr>
        <w:t xml:space="preserve">Teacher Secondary</w:t>
      </w:r>
      <w:r>
        <w:t xml:space="preserve"> </w:t>
      </w:r>
      <w:r>
        <w:t xml:space="preserve">professionals must possess high levels of emotional intelligence alongside academic rigor.</w:t>
      </w:r>
    </w:p>
    <w:bookmarkEnd w:id="20"/>
    <w:bookmarkStart w:id="21" w:name="the-unique-context-france-marseille"/>
    <w:p>
      <w:pPr>
        <w:pStyle w:val="Heading2"/>
      </w:pPr>
      <w:r>
        <w:t xml:space="preserve">The Unique Context: France Marseille</w:t>
      </w:r>
    </w:p>
    <w:p>
      <w:pPr>
        <w:pStyle w:val="FirstParagraph"/>
      </w:pPr>
      <w:r>
        <w:t xml:space="preserve">To understand the efficacy of these new pedagogical models, one must situate them within the specific geographic and cultural context of</w:t>
      </w:r>
      <w:r>
        <w:t xml:space="preserve"> </w:t>
      </w:r>
      <w:r>
        <w:rPr>
          <w:bCs/>
          <w:b/>
        </w:rPr>
        <w:t xml:space="preserve">France Marseille</w:t>
      </w:r>
      <w:r>
        <w:t xml:space="preserve">. Marseille is not merely a backdrop; it is an active variable in educational outcomes. As France's second-largest city and its primary port, Marseille represents a microcosm of global diversity. It is characterized by significant socioeconomic disparities, a rich multicultural heritage, and unique urban challenges.</w:t>
      </w:r>
    </w:p>
    <w:p>
      <w:pPr>
        <w:pStyle w:val="BodyText"/>
      </w:pPr>
      <w:r>
        <w:t xml:space="preserve">The report notes that</w:t>
      </w:r>
      <w:r>
        <w:t xml:space="preserve"> </w:t>
      </w:r>
      <w:r>
        <w:rPr>
          <w:bCs/>
          <w:b/>
        </w:rPr>
        <w:t xml:space="preserve">Teacher Secondary</w:t>
      </w:r>
      <w:r>
        <w:t xml:space="preserve"> </w:t>
      </w:r>
      <w:r>
        <w:t xml:space="preserve">educators in</w:t>
      </w:r>
      <w:r>
        <w:t xml:space="preserve"> </w:t>
      </w:r>
      <w:r>
        <w:rPr>
          <w:bCs/>
          <w:b/>
        </w:rPr>
        <w:t xml:space="preserve">France Marseille</w:t>
      </w:r>
      <w:r>
        <w:t xml:space="preserve">&amp;#x 0; operate in some of the most demanding school environments in Europe. Schools in neighborhoods such as Les Milles or La Blancarde face distinct hurdles related to integration and resource allocation. Consequently, the standard textbook approach to teaching often fails here. The literature suggests that</w:t>
      </w:r>
      <w:r>
        <w:t xml:space="preserve"> </w:t>
      </w:r>
      <w:r>
        <w:rPr>
          <w:bCs/>
          <w:b/>
        </w:rPr>
        <w:t xml:space="preserve">Teacher Secondary</w:t>
      </w:r>
      <w:r>
        <w:t xml:space="preserve"> </w:t>
      </w:r>
      <w:r>
        <w:t xml:space="preserve">models must be hyper-localized to succeed.</w:t>
      </w:r>
    </w:p>
    <w:p>
      <w:pPr>
        <w:pStyle w:val="BodyText"/>
      </w:pPr>
      <w:r>
        <w:t xml:space="preserve">In Marseille, the concept of "laïcité" (secularism) intersects dynamically with a highly diverse student population. Teachers are tasked not only with teaching mathematics or history but also with fostering social cohesion in a city that has historically struggled with segregation. Therefore, the role of</w:t>
      </w:r>
      <w:r>
        <w:t xml:space="preserve"> </w:t>
      </w:r>
      <w:r>
        <w:rPr>
          <w:bCs/>
          <w:b/>
        </w:rPr>
        <w:t xml:space="preserve">Teacher Secondary</w:t>
      </w:r>
      <w:r>
        <w:t xml:space="preserve"> </w:t>
      </w:r>
      <w:r>
        <w:t xml:space="preserve">becomes inherently political and sociological.</w:t>
      </w:r>
    </w:p>
    <w:bookmarkEnd w:id="21"/>
    <w:bookmarkStart w:id="22" w:name="X7b2814d32bdf820ba941e91f25839338527edef"/>
    <w:p>
      <w:pPr>
        <w:pStyle w:val="Heading2"/>
      </w:pPr>
      <w:r>
        <w:t xml:space="preserve">Pedagogical Adaptations and Digital Integration</w:t>
      </w:r>
    </w:p>
    <w:p>
      <w:pPr>
        <w:pStyle w:val="FirstParagraph"/>
      </w:pPr>
      <w:r>
        <w:t xml:space="preserve">A significant portion of the reviewed literature focuses on the digital transformation of education. In</w:t>
      </w:r>
    </w:p>
    <w:p>
      <w:pPr>
        <w:pStyle w:val="BodyText"/>
      </w:pPr>
      <w:r>
        <w:t xml:space="preserve">France Marseille, there has been a push to bridge the "digital divide." However, this report highlights that technology in secondary schools is often used as a tool for engagement rather than mere efficiency.</w:t>
      </w:r>
    </w:p>
    <w:p>
      <w:pPr>
        <w:pStyle w:val="BodyText"/>
      </w:pPr>
      <w:r>
        <w:t xml:space="preserve">The analysis reveals that successful</w:t>
      </w:r>
      <w:r>
        <w:t xml:space="preserve"> </w:t>
      </w:r>
      <w:r>
        <w:rPr>
          <w:bCs/>
          <w:b/>
        </w:rPr>
        <w:t xml:space="preserve">Teacher Secondary</w:t>
      </w:r>
      <w:r>
        <w:t xml:space="preserve">&amp;#x 0; practitioners in Marseille are those who can blend traditional French academic standards with interactive, project-based learning. For instance, literature examples show teachers using local maritime history or Mediterranean ecology as case studies to teach science and humanities. This contextualization makes education relevant to the students' lived experiences in</w:t>
      </w:r>
    </w:p>
    <w:p>
      <w:pPr>
        <w:pStyle w:val="BodyText"/>
      </w:pPr>
      <w:r>
        <w:t xml:space="preserve">France Marseille.</w:t>
      </w:r>
    </w:p>
    <w:p>
      <w:pPr>
        <w:pStyle w:val="BodyText"/>
      </w:pPr>
      <w:r>
        <w:t xml:space="preserve">Furthermore, the report discusses the challenge of maintaining academic rigor while adapting to different learning speeds. In mixed-ability classrooms common in French urban secondary schools,</w:t>
      </w:r>
      <w:r>
        <w:t xml:space="preserve"> </w:t>
      </w:r>
      <w:r>
        <w:rPr>
          <w:bCs/>
          <w:b/>
        </w:rPr>
        <w:t xml:space="preserve">Teacher Secondary</w:t>
      </w:r>
      <w:r>
        <w:t xml:space="preserve">&amp;#x 0; educators must differentiate instruction effectively. The text argues that this differentiation is not just a pedagogical skill but a moral imperative to prevent early school dropout rates, which remain higher in certain sectors of Marseille.</w:t>
      </w:r>
    </w:p>
    <w:bookmarkEnd w:id="22"/>
    <w:bookmarkStart w:id="23" w:name="social-challenges-and-teacher-well-being"/>
    <w:p>
      <w:pPr>
        <w:pStyle w:val="Heading2"/>
      </w:pPr>
      <w:r>
        <w:t xml:space="preserve">Social Challenges and Teacher Well-being</w:t>
      </w:r>
    </w:p>
    <w:p>
      <w:pPr>
        <w:pStyle w:val="FirstParagraph"/>
      </w:pPr>
      <w:r>
        <w:t xml:space="preserve">No discussion on</w:t>
      </w:r>
    </w:p>
    <w:p>
      <w:pPr>
        <w:pStyle w:val="BodyText"/>
      </w:pPr>
      <w:r>
        <w:t xml:space="preserve">Teacher Secondary&amp;#x 0; roles would be complete without addressing burnout and professional support. The literature extensively documents the psychological toll on educators in high-pressure urban environments like</w:t>
      </w:r>
    </w:p>
    <w:p>
      <w:pPr>
        <w:pStyle w:val="BodyText"/>
      </w:pPr>
      <w:r>
        <w:t xml:space="preserve">France Marseille. Teachers often find themselves dealing with issues far beyond the curriculum, including housing instability among families and community violence.</w:t>
      </w:r>
    </w:p>
    <w:p>
      <w:pPr>
        <w:pStyle w:val="BodyText"/>
      </w:pPr>
      <w:r>
        <w:t xml:space="preserve">The report posits that sustainable educational reform must include robust support systems for</w:t>
      </w:r>
      <w:r>
        <w:t xml:space="preserve"> </w:t>
      </w:r>
      <w:r>
        <w:rPr>
          <w:bCs/>
          <w:b/>
        </w:rPr>
        <w:t xml:space="preserve">Teacher Secondary</w:t>
      </w:r>
      <w:r>
        <w:t xml:space="preserve">&amp;#x 0; staff. This includes mental health resources, collaborative planning time, and training in conflict resolution. Without these supports, the idealized model of the empathetic, digitally-literate educator is unsustainable.</w:t>
      </w:r>
    </w:p>
    <w:bookmarkEnd w:id="23"/>
    <w:bookmarkStart w:id="24" w:name="Xb9250f7625eb56a89207fa7f57443217a5f9c07"/>
    <w:p>
      <w:pPr>
        <w:pStyle w:val="Heading2"/>
      </w:pPr>
      <w:r>
        <w:t xml:space="preserve">Conclusion: Synthesizing Theory and Practice</w:t>
      </w:r>
    </w:p>
    <w:p>
      <w:pPr>
        <w:pStyle w:val="FirstParagraph"/>
      </w:pPr>
      <w:r>
        <w:t xml:space="preserve">In conclusion, this book report demonstrates that the role of</w:t>
      </w:r>
    </w:p>
    <w:p>
      <w:pPr>
        <w:pStyle w:val="BodyText"/>
      </w:pPr>
      <w:r>
        <w:t xml:space="preserve">Teacher Secondary&amp;#x 0; is currently in a state of flux. It is moving away from isolation toward collaboration and from rigid instruction toward adaptive facilitation. The specific context of</w:t>
      </w:r>
    </w:p>
    <w:p>
      <w:pPr>
        <w:pStyle w:val="BodyText"/>
      </w:pPr>
      <w:r>
        <w:t xml:space="preserve">France Marseille&amp;#x 0; acts as both a crucible and a laboratory for these changes. The diversity, complexity, and vitality of Marseille demand educators who are resilient, culturally competent, and innovative.</w:t>
      </w:r>
    </w:p>
    <w:p>
      <w:pPr>
        <w:pStyle w:val="BodyText"/>
      </w:pPr>
      <w:r>
        <w:t xml:space="preserve">The literature reviewed suggests that future success in secondary education depends on recognizing the teacher not just as an employee of the state, but as a key community leader in</w:t>
      </w:r>
      <w:r>
        <w:t xml:space="preserve"> </w:t>
      </w:r>
      <w:r>
        <w:rPr>
          <w:bCs/>
          <w:b/>
        </w:rPr>
        <w:t xml:space="preserve">France Marseille</w:t>
      </w:r>
      <w:r>
        <w:t xml:space="preserve">. By investing in professional development that respects local context and supports teacher well-being, the educational system can better serve its students. The transformation of</w:t>
      </w:r>
    </w:p>
    <w:p>
      <w:pPr>
        <w:pStyle w:val="BodyText"/>
      </w:pPr>
      <w:r>
        <w:t xml:space="preserve">Teacher Secondary&amp;#x 0; is not merely an administrative update; it is a fundamental reimagining of how society educates its youth in a globalized, urbanized world.</w:t>
      </w:r>
    </w:p>
    <w:p>
      <w:pPr>
        <w:pStyle w:val="BodyText"/>
      </w:pPr>
      <w:r>
        <w:t xml:space="preserve">Ultimately, this report serves as a call to action for policymakers and school administrators in</w:t>
      </w:r>
    </w:p>
    <w:p>
      <w:pPr>
        <w:pStyle w:val="BodyText"/>
      </w:pPr>
      <w:r>
        <w:t xml:space="preserve">France Marseille. To honor the title of</w:t>
      </w:r>
    </w:p>
    <w:p>
      <w:pPr>
        <w:pStyle w:val="BodyText"/>
      </w:pPr>
      <w:r>
        <w:t xml:space="preserve">Teacher Secondary&amp;#x 0; is to accept a complex mandate. It requires balancing the heritage of French academic excellence with the urgent needs of modern social integration. Only by fully embracing this dual responsibility can educators in Marseille ensure that every student has the opportunity to thrive.</w:t>
      </w:r>
    </w:p>
    <w:p>
      <w:pPr>
        <w:pStyle w:val="BodyText"/>
      </w:pPr>
      <w:r>
        <w:rPr>
          <w:iCs/>
          <w:i/>
        </w:rPr>
        <w:t xml:space="preserve">Note: This report synthesizes general trends in educational literature relevant to secondary teaching standards and applies them specifically to the sociological and geographic realities of France Marseille, as per the requested thematic constraints.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Transformation of Teacher Secondary in the Context of France Marseille</dc:title>
  <dc:creator/>
  <cp:keywords/>
  <dcterms:created xsi:type="dcterms:W3CDTF">2026-07-29T14:28:14Z</dcterms:created>
  <dcterms:modified xsi:type="dcterms:W3CDTF">2026-07-29T14:28:14Z</dcterms:modified>
</cp:coreProperties>
</file>

<file path=docProps/custom.xml><?xml version="1.0" encoding="utf-8"?>
<Properties xmlns="http://schemas.openxmlformats.org/officeDocument/2006/custom-properties" xmlns:vt="http://schemas.openxmlformats.org/officeDocument/2006/docPropsVTypes"/>
</file>