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2e3ab26c629652c280787231ac2ae493943afed"/>
    <w:p>
      <w:pPr>
        <w:pStyle w:val="Heading1"/>
      </w:pPr>
      <w:r>
        <w:t xml:space="preserve">The Role and Challenges of the Secondary Teacher in Modern Iran 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Review Committee</w:t>
      </w:r>
      <w:r>
        <w:br/>
      </w:r>
      <w:r>
        <w:rPr>
          <w:bCs/>
          <w:b/>
        </w:rPr>
        <w:t xml:space="preserve">Subject:</w:t>
      </w:r>
    </w:p>
    <w:bookmarkStart w:id="20" w:name="introduction"/>
    <w:p>
      <w:pPr>
        <w:pStyle w:val="Heading2"/>
      </w:pPr>
      <w:r>
        <w:t xml:space="preserve">Introduction</w:t>
      </w:r>
    </w:p>
    <w:p>
      <w:pPr>
        <w:pStyle w:val="FirstParagraph"/>
      </w:pPr>
      <w:r>
        <w:t xml:space="preserve">The educational landscape of Iran is undergoing a profound transformation, driven by technological advancements, demographic shifts, and evolving societal expectations. At the heart of this transformation lies the secondary school system, specifically within its most populous and economically vibrant hub: Tehran. This book report analyzes current literature regarding the role of</w:t>
      </w:r>
      <w:r>
        <w:t xml:space="preserve"> </w:t>
      </w:r>
      <w:r>
        <w:rPr>
          <w:bCs/>
          <w:b/>
        </w:rPr>
        <w:t xml:space="preserve">Teacher Secondary</w:t>
      </w:r>
      <w:r>
        <w:t xml:space="preserve"> </w:t>
      </w:r>
      <w:r>
        <w:t xml:space="preserve">educators in</w:t>
      </w:r>
      <w:r>
        <w:t xml:space="preserve"> </w:t>
      </w:r>
      <w:r>
        <w:rPr>
          <w:bCs/>
          <w:b/>
        </w:rPr>
        <w:t xml:space="preserve">Iran Tehran</w:t>
      </w:r>
      <w:r>
        <w:t xml:space="preserve">, exploring their professional challenges, pedagogical responsibilities, and their critical position as mediators between traditional values and modern educational demands. The secondary level is a pivotal stage in a student’s life, marking the transition from childhood to adulthood and determining future academic trajectories. In</w:t>
      </w:r>
      <w:r>
        <w:t xml:space="preserve"> </w:t>
      </w:r>
      <w:r>
        <w:rPr>
          <w:bCs/>
          <w:b/>
        </w:rPr>
        <w:t xml:space="preserve">Iran Tehran</w:t>
      </w:r>
      <w:r>
        <w:t xml:space="preserve">, this transition occurs within one of the most complex urban environments in the Middle East, making the role of these educators uniquely significant.</w:t>
      </w:r>
    </w:p>
    <w:bookmarkEnd w:id="20"/>
    <w:bookmarkStart w:id="21" w:name="X773447a2211e8bc78f59e529f4cffdfd6f810fe"/>
    <w:p>
      <w:pPr>
        <w:pStyle w:val="Heading2"/>
      </w:pPr>
      <w:r>
        <w:t xml:space="preserve">The Professional Profile of Teacher Secondary in Urban Centers</w:t>
      </w:r>
    </w:p>
    <w:p>
      <w:pPr>
        <w:pStyle w:val="FirstParagraph"/>
      </w:pPr>
      <w:r>
        <w:t xml:space="preserve">Recent studies on education in Iran emphasize that a</w:t>
      </w:r>
      <w:r>
        <w:t xml:space="preserve"> </w:t>
      </w:r>
      <w:r>
        <w:rPr>
          <w:bCs/>
          <w:b/>
        </w:rPr>
        <w:t xml:space="preserve">Teacher Secondary</w:t>
      </w:r>
      <w:r>
        <w:t xml:space="preserve"> </w:t>
      </w:r>
      <w:r>
        <w:t xml:space="preserve">is no longer merely a transmitter of knowledge but a facilitator of critical thinking and digital literacy. In the context of</w:t>
      </w:r>
      <w:r>
        <w:t xml:space="preserve"> </w:t>
      </w:r>
      <w:r>
        <w:rPr>
          <w:bCs/>
          <w:b/>
        </w:rPr>
        <w:t xml:space="preserve">Tehran</w:t>
      </w:r>
      <w:r>
        <w:t xml:space="preserve">, where access to global information is widespread, students possess diverse levels of prior knowledge. Literature suggests that teachers must adapt their methodologies to accommodate this heterogeneity. The urban setting provides resources—libraries, museums, internet connectivity—that are less available in rural provinces. However, it also introduces challenges such as socioeconomic disparities among student bodies and the pressure of high-stakes university entrance exams (Konkur). Consequently, a</w:t>
      </w:r>
      <w:r>
        <w:t xml:space="preserve"> </w:t>
      </w:r>
      <w:r>
        <w:rPr>
          <w:bCs/>
          <w:b/>
        </w:rPr>
        <w:t xml:space="preserve">Teacher Secondary</w:t>
      </w:r>
      <w:r>
        <w:t xml:space="preserve"> </w:t>
      </w:r>
      <w:r>
        <w:t xml:space="preserve">in Tehran must balance academic rigor with emotional support, acting as a mentor who navigates students through both intellectual and social complexities.</w:t>
      </w:r>
    </w:p>
    <w:bookmarkEnd w:id="21"/>
    <w:bookmarkStart w:id="22" w:name="Xc23813331e51b0a86547e17e700789114fb918c"/>
    <w:p>
      <w:pPr>
        <w:pStyle w:val="Heading2"/>
      </w:pPr>
      <w:r>
        <w:t xml:space="preserve">Cultural Context and Pedagogical Adaptation</w:t>
      </w:r>
    </w:p>
    <w:p>
      <w:pPr>
        <w:pStyle w:val="FirstParagraph"/>
      </w:pPr>
      <w:r>
        <w:t xml:space="preserve">Education in Iran is deeply influenced by cultural and religious norms. In the capital city of</w:t>
      </w:r>
      <w:r>
        <w:t xml:space="preserve"> </w:t>
      </w:r>
      <w:r>
        <w:rPr>
          <w:bCs/>
          <w:b/>
        </w:rPr>
        <w:t xml:space="preserve">Iran Tehran</w:t>
      </w:r>
      <w:r>
        <w:t xml:space="preserve">, there is a dynamic interplay between state-mandated curricula and the globalized aspirations of youth. Research indicates that effective</w:t>
      </w:r>
      <w:r>
        <w:t xml:space="preserve"> </w:t>
      </w:r>
      <w:r>
        <w:rPr>
          <w:bCs/>
          <w:b/>
        </w:rPr>
        <w:t xml:space="preserve">Teacher Secondary</w:t>
      </w:r>
      <w:r>
        <w:t xml:space="preserve"> </w:t>
      </w:r>
      <w:r>
        <w:t xml:space="preserve">professionals possess high levels of cultural intelligence. They must navigate classroom discussions on literature, history, and social studies with sensitivity to local values while encouraging open inquiry. The literature highlights that successful educators in this region are those who can frame modern scientific concepts within a culturally resonant context. This approach fosters trust between the teacher and the student, which is essential for effective learning outcomes.</w:t>
      </w:r>
    </w:p>
    <w:p>
      <w:pPr>
        <w:pStyle w:val="BodyText"/>
      </w:pPr>
      <w:r>
        <w:t xml:space="preserve">Furthermore, gender dynamics in classrooms also play a role, particularly as secondary education often involves gender-segregated environments depending on specific school policies and regional norms in Tehran. Teachers must be adept at managing these structures to ensure equitable participation and engagement among all students. The book report notes that professional development programs in Tehran are increasingly focusing on inclusive pedagogy, recognizing the diverse backgrounds of students from various neighborhoods across the sprawling metropolis.</w:t>
      </w:r>
    </w:p>
    <w:bookmarkEnd w:id="22"/>
    <w:bookmarkStart w:id="23" w:name="challenges-faced-by-educators"/>
    <w:p>
      <w:pPr>
        <w:pStyle w:val="Heading2"/>
      </w:pPr>
      <w:r>
        <w:t xml:space="preserve">Challenges Faced by Educators</w:t>
      </w:r>
    </w:p>
    <w:p>
      <w:pPr>
        <w:pStyle w:val="FirstParagraph"/>
      </w:pPr>
      <w:r>
        <w:t xml:space="preserve">Despite the prestige associated with teaching in Iran, secondary teachers face significant systemic challenges. High class sizes in public schools in Tehran can limit individualized attention, placing a heavy burden on the</w:t>
      </w:r>
      <w:r>
        <w:t xml:space="preserve"> </w:t>
      </w:r>
      <w:r>
        <w:rPr>
          <w:bCs/>
          <w:b/>
        </w:rPr>
        <w:t xml:space="preserve">Teacher Secondary</w:t>
      </w:r>
      <w:r>
        <w:t xml:space="preserve">. Literature points to issues regarding workload, administrative pressures, and sometimes inadequate compensation relative to cost of living in the capital city. These factors contribute to teacher burnout and affect morale.</w:t>
      </w:r>
    </w:p>
    <w:p>
      <w:pPr>
        <w:pStyle w:val="BodyText"/>
      </w:pPr>
      <w:r>
        <w:t xml:space="preserve">Additionally, rapid technological changes require constant upskilling. While many schools in Tehran have adopted smart boards and digital learning platforms, not all teachers feel equally confident integrating these tools into their lesson plans. There is a gap between policy directives encouraging digital transformation and the practical reality of classroom implementation. Therefore, ongoing professional development is crucial for</w:t>
      </w:r>
      <w:r>
        <w:t xml:space="preserve"> </w:t>
      </w:r>
      <w:r>
        <w:rPr>
          <w:bCs/>
          <w:b/>
        </w:rPr>
        <w:t xml:space="preserve">Teacher Secondary</w:t>
      </w:r>
      <w:r>
        <w:t xml:space="preserve"> </w:t>
      </w:r>
      <w:r>
        <w:t xml:space="preserve">staff to remain effective in an increasingly digitized world.</w:t>
      </w:r>
    </w:p>
    <w:bookmarkEnd w:id="23"/>
    <w:bookmarkStart w:id="24" w:name="the-future-of-teaching-in-tehran"/>
    <w:p>
      <w:pPr>
        <w:pStyle w:val="Heading2"/>
      </w:pPr>
      <w:r>
        <w:t xml:space="preserve">The Future of Teaching in Tehran</w:t>
      </w:r>
    </w:p>
    <w:p>
      <w:pPr>
        <w:pStyle w:val="FirstParagraph"/>
      </w:pPr>
      <w:r>
        <w:t xml:space="preserve">Looking forward, the literature suggests a shift towards more collaborative and student-centered teaching models. In response to global trends, schools in</w:t>
      </w:r>
      <w:r>
        <w:t xml:space="preserve"> </w:t>
      </w:r>
      <w:r>
        <w:rPr>
          <w:bCs/>
          <w:b/>
        </w:rPr>
        <w:t xml:space="preserve">Iran Tehran</w:t>
      </w:r>
      <w:r>
        <w:t xml:space="preserve"> </w:t>
      </w:r>
      <w:r>
        <w:t xml:space="preserve">are beginning to emphasize soft skills such as creativity, problem-solving, and collaboration. The role of the</w:t>
      </w:r>
      <w:r>
        <w:t xml:space="preserve"> </w:t>
      </w:r>
      <w:r>
        <w:rPr>
          <w:bCs/>
          <w:b/>
        </w:rPr>
        <w:t xml:space="preserve">Teacher Secondary</w:t>
      </w:r>
      <w:r>
        <w:t xml:space="preserve"> </w:t>
      </w:r>
      <w:r>
        <w:t xml:space="preserve">is evolving from that of a sole authority figure to a guide who empowers students to take ownership of their learning journeys. This shift requires teachers to be flexible, innovative, and resilient.</w:t>
      </w:r>
    </w:p>
    <w:bookmarkEnd w:id="24"/>
    <w:bookmarkStart w:id="25" w:name="conclusion"/>
    <w:p>
      <w:pPr>
        <w:pStyle w:val="Heading2"/>
      </w:pPr>
      <w:r>
        <w:t xml:space="preserve">Conclusion</w:t>
      </w:r>
    </w:p>
    <w:p>
      <w:pPr>
        <w:pStyle w:val="FirstParagraph"/>
      </w:pPr>
      <w:r>
        <w:t xml:space="preserve">The analysis presented in this book report underscores the complexity and importance of the</w:t>
      </w:r>
      <w:r>
        <w:t xml:space="preserve"> </w:t>
      </w:r>
      <w:r>
        <w:rPr>
          <w:bCs/>
          <w:b/>
        </w:rPr>
        <w:t xml:space="preserve">Teacher Secondary</w:t>
      </w:r>
      <w:r>
        <w:t xml:space="preserve"> </w:t>
      </w:r>
      <w:r>
        <w:t xml:space="preserve">profession within</w:t>
      </w:r>
      <w:r>
        <w:t xml:space="preserve"> </w:t>
      </w:r>
      <w:r>
        <w:rPr>
          <w:bCs/>
          <w:b/>
        </w:rPr>
        <w:t xml:space="preserve">Iran Tehran</w:t>
      </w:r>
      <w:r>
        <w:t xml:space="preserve">. These educators operate at a critical juncture in national development, shaping the minds of future leaders, scientists, and citizens. They must navigate a rich tapestry of cultural traditions, modern technological demands, and systemic educational challenges. To support them effectively, policy makers and school administrators in Tehran must invest in continuous professional training, reduce administrative burdens to allow for greater pedagogical focus, and recognize the emotional labor involved in secondary education.</w:t>
      </w:r>
    </w:p>
    <w:p>
      <w:pPr>
        <w:pStyle w:val="BodyText"/>
      </w:pPr>
      <w:r>
        <w:t xml:space="preserve">In conclusion, the future of education in</w:t>
      </w:r>
      <w:r>
        <w:t xml:space="preserve"> </w:t>
      </w:r>
      <w:r>
        <w:rPr>
          <w:bCs/>
          <w:b/>
        </w:rPr>
        <w:t xml:space="preserve">Iran Tehran</w:t>
      </w:r>
      <w:r>
        <w:t xml:space="preserve"> </w:t>
      </w:r>
      <w:r>
        <w:t xml:space="preserve">relies heavily on empowering its secondary teachers. By addressing their professional needs and acknowledging their pivotal role in society, the nation can ensure that its educational system remains robust, relevant, and responsive to the needs of its youth. The dedication of these educators is not just a local concern but a cornerstone for the intellectual growth of the entire country.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Iran Tehran</dc:title>
  <dc:creator/>
  <dc:language>en</dc:language>
  <cp:keywords/>
  <dcterms:created xsi:type="dcterms:W3CDTF">2026-07-29T07:16:27Z</dcterms:created>
  <dcterms:modified xsi:type="dcterms:W3CDTF">2026-07-29T07:16:27Z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