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Secondary</w:t>
      </w:r>
      <w:r>
        <w:t xml:space="preserve"> </w:t>
      </w:r>
      <w:r>
        <w:t xml:space="preserve">in</w:t>
      </w:r>
      <w:r>
        <w:t xml:space="preserve"> </w:t>
      </w:r>
      <w:r>
        <w:t xml:space="preserve">Kenya</w:t>
      </w:r>
      <w:r>
        <w:t xml:space="preserve"> </w:t>
      </w:r>
      <w:r>
        <w:t xml:space="preserve">Nairobi</w:t>
      </w:r>
    </w:p>
    <w:bookmarkStart w:id="26" w:name="Xd8d94b38c83b2bae0036c3e39af1a16b6ef5ada"/>
    <w:p>
      <w:pPr>
        <w:pStyle w:val="Heading1"/>
      </w:pPr>
      <w:r>
        <w:t xml:space="preserve">A Comprehensive Book Report on the Evolution and Practice of Secondary Education in Kenya Nairobi</w:t>
      </w:r>
    </w:p>
    <w:p>
      <w:pPr>
        <w:pStyle w:val="FirstParagraph"/>
      </w:pPr>
      <w:r>
        <w:rPr>
          <w:bCs/>
          <w:b/>
        </w:rPr>
        <w:t xml:space="preserve">Title:</w:t>
      </w:r>
      <w:r>
        <w:t xml:space="preserve"> </w:t>
      </w:r>
      <w:r>
        <w:t xml:space="preserve">Navigating the New Curriculum: A Guide for Teacher Secondary Professionals in Kenya Nairobi</w:t>
      </w:r>
    </w:p>
    <w:p>
      <w:pPr>
        <w:pStyle w:val="BodyText"/>
      </w:pPr>
      <w:r>
        <w:rPr>
          <w:bCs/>
          <w:b/>
        </w:rPr>
        <w:t xml:space="preserve">Subject:</w:t>
      </w:r>
      <w:r>
        <w:t xml:space="preserve"> </w:t>
      </w:r>
      <w:r>
        <w:t xml:space="preserve">Educational Leadership, Pedagogy, and Cultural Contextualization</w:t>
      </w:r>
    </w:p>
    <w:p>
      <w:pPr>
        <w:pStyle w:val="BodyText"/>
      </w:pPr>
      <w:r>
        <w:rPr>
          <w:bCs/>
          <w:b/>
        </w:rPr>
        <w:t xml:space="preserve">Date of Report:</w:t>
      </w:r>
      <w:r>
        <w:t xml:space="preserve"> </w:t>
      </w:r>
      <w:r>
        <w:t xml:space="preserve">October 26, 2023</w:t>
      </w:r>
    </w:p>
    <w:p>
      <w:pPr>
        <w:pStyle w:val="BodyText"/>
      </w:pPr>
      <w:r>
        <w:rPr>
          <w:bCs/>
          <w:b/>
        </w:rPr>
        <w:t xml:space="preserve">Purpose:</w:t>
      </w:r>
      <w:r>
        <w:t xml:space="preserve">To analyze the critical role of the Teacher Secondary within the specific socio-economic and academic landscape of Kenya Nairobi.</w:t>
      </w:r>
    </w:p>
    <w:bookmarkStart w:id="20" w:name="introduction"/>
    <w:p>
      <w:pPr>
        <w:pStyle w:val="Heading2"/>
      </w:pPr>
      <w:r>
        <w:t xml:space="preserve">Introduction</w:t>
      </w:r>
    </w:p>
    <w:p>
      <w:pPr>
        <w:pStyle w:val="FirstParagraph"/>
      </w:pPr>
      <w:r>
        <w:t xml:space="preserve">Educating a nation is perhaps one of the most complex logistical and philosophical challenges facing any modern state. In East Africa, specifically within the Republic of Kenya, this challenge is compounded by rapid urbanization, technological advancement, and significant policy shifts such as the transition to Competency-Based Curriculum (CBC). This report examines the multifaceted role of a</w:t>
      </w:r>
      <w:r>
        <w:t xml:space="preserve"> </w:t>
      </w:r>
      <w:r>
        <w:rPr>
          <w:bCs/>
          <w:b/>
        </w:rPr>
        <w:t xml:space="preserve">Teacher Secondary</w:t>
      </w:r>
      <w:r>
        <w:t xml:space="preserve"> </w:t>
      </w:r>
      <w:r>
        <w:t xml:space="preserve">operating in one of Africa’s most dynamic metropolises:</w:t>
      </w:r>
      <w:r>
        <w:t xml:space="preserve"> </w:t>
      </w:r>
      <w:r>
        <w:rPr>
          <w:bCs/>
          <w:b/>
        </w:rPr>
        <w:t xml:space="preserve">Kenya Nairobi</w:t>
      </w:r>
      <w:r>
        <w:t xml:space="preserve">. The document serves not merely as an academic exercise but as a practical roadmap for understanding how secondary education functions within the bustling, diverse environment of Nairobi.</w:t>
      </w:r>
    </w:p>
    <w:p>
      <w:pPr>
        <w:pStyle w:val="BodyText"/>
      </w:pPr>
      <w:r>
        <w:t xml:space="preserve">The term "Teacher Secondary" implies more than just subject matter expertise; it denotes a mentor, a disciplinarian, a cultural intermediary, and often the primary role model for adolescents in their formative years. In</w:t>
      </w:r>
      <w:r>
        <w:t xml:space="preserve"> </w:t>
      </w:r>
      <w:r>
        <w:rPr>
          <w:bCs/>
          <w:b/>
        </w:rPr>
        <w:t xml:space="preserve">Kenya Nairobi</w:t>
      </w:r>
      <w:r>
        <w:t xml:space="preserve">, these educators face unique pressures. They operate in schools that range from prestigious private institutions to under-resourced public boarding schools and vibrant informal settlement day schools. This diversity makes the context of</w:t>
      </w:r>
      <w:r>
        <w:t xml:space="preserve"> </w:t>
      </w:r>
      <w:r>
        <w:rPr>
          <w:bCs/>
          <w:b/>
        </w:rPr>
        <w:t xml:space="preserve">Kenya Nairobi</w:t>
      </w:r>
      <w:r>
        <w:t xml:space="preserve"> </w:t>
      </w:r>
      <w:r>
        <w:t xml:space="preserve">distinct from rural educational settings, requiring a nuanced approach to teaching and learning.</w:t>
      </w:r>
    </w:p>
    <w:bookmarkEnd w:id="20"/>
    <w:bookmarkStart w:id="21" w:name="X0a3bdc643fb00c22bffd4805aa890d11c5a7590"/>
    <w:p>
      <w:pPr>
        <w:pStyle w:val="Heading2"/>
      </w:pPr>
      <w:r>
        <w:t xml:space="preserve">The Contextual Landscape: Why Kenya Nairobi Matters</w:t>
      </w:r>
    </w:p>
    <w:p>
      <w:pPr>
        <w:pStyle w:val="FirstParagraph"/>
      </w:pPr>
      <w:r>
        <w:t xml:space="preserve">To understand the efficacy of a</w:t>
      </w:r>
      <w:r>
        <w:t xml:space="preserve"> </w:t>
      </w:r>
      <w:r>
        <w:rPr>
          <w:bCs/>
          <w:b/>
        </w:rPr>
        <w:t xml:space="preserve">Teacher Secondary</w:t>
      </w:r>
      <w:r>
        <w:t xml:space="preserve">, one must first appreciate the environment in which they work. Nairobi is often referred to as "The Green City in the Sun," but it is also a hub of inequality, innovation, and cultural melting pot. For educators in this region, the classroom does not exist in a vacuum.</w:t>
      </w:r>
    </w:p>
    <w:p>
      <w:pPr>
        <w:pStyle w:val="BodyText"/>
      </w:pPr>
      <w:r>
        <w:t xml:space="preserve">Students come from varied backgrounds—some commute from affluent suburbs like Karen or Runda, while others navigate public transport from Kibera or Mathare. The</w:t>
      </w:r>
      <w:r>
        <w:t xml:space="preserve"> </w:t>
      </w:r>
      <w:r>
        <w:rPr>
          <w:bCs/>
          <w:b/>
        </w:rPr>
        <w:t xml:space="preserve">Teacher Secondary</w:t>
      </w:r>
      <w:r>
        <w:t xml:space="preserve"> </w:t>
      </w:r>
      <w:r>
        <w:t xml:space="preserve">must therefore possess high emotional intelligence and cultural sensitivity. They are tasked with bridging the digital divide, addressing socioeconomic disparities, and fostering a sense of national unity amidst tribal diversity. This specific context of</w:t>
      </w:r>
      <w:r>
        <w:t xml:space="preserve"> </w:t>
      </w:r>
      <w:r>
        <w:rPr>
          <w:bCs/>
          <w:b/>
        </w:rPr>
        <w:t xml:space="preserve">Kenya Nairobi</w:t>
      </w:r>
      <w:r>
        <w:t xml:space="preserve"> </w:t>
      </w:r>
      <w:r>
        <w:t xml:space="preserve">dictates that pedagogy cannot be rigidly standardized; it must be adaptive.</w:t>
      </w:r>
    </w:p>
    <w:bookmarkEnd w:id="21"/>
    <w:bookmarkStart w:id="22" w:name="X63728a46e76d2f9ad180e5c591e8e1a427450cd"/>
    <w:p>
      <w:pPr>
        <w:pStyle w:val="Heading2"/>
      </w:pPr>
      <w:r>
        <w:t xml:space="preserve">The Role of the Teacher Secondary: Beyond Instruction</w:t>
      </w:r>
    </w:p>
    <w:p>
      <w:pPr>
        <w:pStyle w:val="FirstParagraph"/>
      </w:pPr>
      <w:r>
        <w:t xml:space="preserve">In the traditional model, a teacher was seen as the sole source of knowledge. However, modern educational frameworks in Kenya have shifted this paradigm. The report highlights four key pillars that define the modern</w:t>
      </w:r>
      <w:r>
        <w:t xml:space="preserve"> </w:t>
      </w:r>
      <w:r>
        <w:rPr>
          <w:bCs/>
          <w:b/>
        </w:rPr>
        <w:t xml:space="preserve">Teacher Secondary</w:t>
      </w:r>
      <w:r>
        <w:t xml:space="preserve">:</w:t>
      </w:r>
    </w:p>
    <w:p>
      <w:pPr>
        <w:numPr>
          <w:ilvl w:val="0"/>
          <w:numId w:val="1001"/>
        </w:numPr>
        <w:pStyle w:val="Compact"/>
      </w:pPr>
      <w:r>
        <w:rPr>
          <w:bCs/>
          <w:b/>
        </w:rPr>
        <w:t xml:space="preserve">Catalyst for Critical Thinking:</w:t>
      </w:r>
      <w:r>
        <w:t xml:space="preserve"> </w:t>
      </w:r>
      <w:r>
        <w:t xml:space="preserve">Under the new CBC and subsequent curriculum reviews, rote memorization is being phased out. The Teacher Secondary must design lessons that encourage inquiry, debate, and problem-solving. In a city like Nairobi, where information is abundant via mobile technology (M-Pesa ecosystem and internet penetration), the teacher’s value lies in curating information rather than just dispensing it.</w:t>
      </w:r>
    </w:p>
    <w:p>
      <w:pPr>
        <w:numPr>
          <w:ilvl w:val="0"/>
          <w:numId w:val="1001"/>
        </w:numPr>
        <w:pStyle w:val="Compact"/>
      </w:pPr>
      <w:r>
        <w:rPr>
          <w:bCs/>
          <w:b/>
        </w:rPr>
        <w:t xml:space="preserve">Moral Compass and Discipline:</w:t>
      </w:r>
      <w:r>
        <w:t xml:space="preserve"> </w:t>
      </w:r>
      <w:r>
        <w:t xml:space="preserve">Adolescence in urban settings can be fraught with challenges, including peer pressure, substance abuse, and cyberbullying. The Teacher Secondary plays a critical role as a counselor and moral guide. They must create safe spaces for students to discuss sensitive issues such as mental health, gender-based violence, and sexual reproductive health rights (SRHR), which are increasingly part of the national curriculum.</w:t>
      </w:r>
    </w:p>
    <w:p>
      <w:pPr>
        <w:numPr>
          <w:ilvl w:val="0"/>
          <w:numId w:val="1001"/>
        </w:numPr>
        <w:pStyle w:val="Compact"/>
      </w:pPr>
      <w:r>
        <w:rPr>
          <w:bCs/>
          <w:b/>
        </w:rPr>
        <w:t xml:space="preserve">Cultural Stewardship:</w:t>
      </w:r>
      <w:r>
        <w:t xml:space="preserve"> </w:t>
      </w:r>
      <w:r>
        <w:t xml:space="preserve">Nairobi is a microcosm of Kenya’s diverse cultures. The Teacher Secondary must ensure that the curriculum respects and integrates local heritage while promoting global citizenship. This involves incorporating local languages, history, and indigenous knowledge systems into lessons, making education relevant to the student's daily life in</w:t>
      </w:r>
      <w:r>
        <w:t xml:space="preserve"> </w:t>
      </w:r>
      <w:r>
        <w:rPr>
          <w:bCs/>
          <w:b/>
        </w:rPr>
        <w:t xml:space="preserve">Kenya Nairobi</w:t>
      </w:r>
      <w:r>
        <w:t xml:space="preserve">.</w:t>
      </w:r>
    </w:p>
    <w:p>
      <w:pPr>
        <w:numPr>
          <w:ilvl w:val="0"/>
          <w:numId w:val="1001"/>
        </w:numPr>
        <w:pStyle w:val="Compact"/>
      </w:pPr>
      <w:r>
        <w:rPr>
          <w:bCs/>
          <w:b/>
        </w:rPr>
        <w:t xml:space="preserve">Tech-Savvy Innovator:</w:t>
      </w:r>
      <w:r>
        <w:t xml:space="preserve"> </w:t>
      </w:r>
      <w:r>
        <w:t xml:space="preserve">With the push for digital literacy in Kenya, secondary teachers are expected to integrate ICT (Information and Communication Technology) into their classrooms. Whether using tablets, interactive whiteboards, or simple mobile apps for assessment, the Teacher Secondary must remain digitally competent to engage a generation of "digital natives."</w:t>
      </w:r>
    </w:p>
    <w:p>
      <w:pPr>
        <w:pStyle w:val="FirstParagraph"/>
      </w:pPr>
      <w:r>
        <w:rPr>
          <w:bCs/>
          <w:b/>
        </w:rPr>
        <w:t xml:space="preserve">Case Study Insight:</w:t>
      </w:r>
      <w:r>
        <w:t xml:space="preserve"> </w:t>
      </w:r>
      <w:r>
        <w:t xml:space="preserve">In many secondary schools in Nairobi West and East Constituencies, teachers have successfully implemented "community-based learning." By connecting classroom theory with real-world applications—such as visiting local government offices or engaging with NGOs—the Teacher Secondary transforms abstract concepts into tangible skills relevant to the Nairobi economy.</w:t>
      </w:r>
    </w:p>
    <w:bookmarkEnd w:id="22"/>
    <w:bookmarkStart w:id="23" w:name="X24652681a93e6ed85775a97931aabb1d85050ff"/>
    <w:p>
      <w:pPr>
        <w:pStyle w:val="Heading2"/>
      </w:pPr>
      <w:r>
        <w:t xml:space="preserve">Challenges Faced by Educators in Kenya Nairobi</w:t>
      </w:r>
    </w:p>
    <w:p>
      <w:pPr>
        <w:pStyle w:val="FirstParagraph"/>
      </w:pPr>
      <w:r>
        <w:t xml:space="preserve">No report on secondary education in this region is complete without addressing the systemic challenges. The Teacher Secondary often works under immense pressure due to large class sizes, particularly in public schools within Nairobi’s urban centers. Overcrowding can hinder personalized attention and effective classroom management.</w:t>
      </w:r>
    </w:p>
    <w:p>
      <w:pPr>
        <w:pStyle w:val="BodyText"/>
      </w:pPr>
      <w:r>
        <w:t xml:space="preserve">Furthermore, there is a persistent challenge of resource allocation. While private schools in Nairobi may boast state-of-the-art laboratories and libraries, many public institutions struggle with basic amenities like electricity, water, and textbooks. The resilience of the Teacher Secondary lies in their ability to improvise and utilize low-cost teaching aids without compromising educational quality.</w:t>
      </w:r>
    </w:p>
    <w:p>
      <w:pPr>
        <w:pStyle w:val="BodyText"/>
      </w:pPr>
      <w:r>
        <w:t xml:space="preserve">Additionally, the emotional toll on teachers cannot be overstated. Dealing with students who may have experienced trauma related to urban poverty requires specialized training that is not always adequately provided by pre-service institutions. Continuous professional development (CPD) is essential for the Teacher Secondary to maintain their mental well-being and professional efficacy.</w:t>
      </w:r>
    </w:p>
    <w:bookmarkEnd w:id="23"/>
    <w:bookmarkStart w:id="24" w:name="the-path-forward-recommendations"/>
    <w:p>
      <w:pPr>
        <w:pStyle w:val="Heading2"/>
      </w:pPr>
      <w:r>
        <w:t xml:space="preserve">The Path Forward: Recommendations</w:t>
      </w:r>
    </w:p>
    <w:p>
      <w:pPr>
        <w:pStyle w:val="FirstParagraph"/>
      </w:pPr>
      <w:r>
        <w:t xml:space="preserve">To empower the Teacher Secondary in</w:t>
      </w:r>
      <w:r>
        <w:t xml:space="preserve"> </w:t>
      </w:r>
      <w:r>
        <w:rPr>
          <w:bCs/>
          <w:b/>
        </w:rPr>
        <w:t xml:space="preserve">Kenya Nairobi</w:t>
      </w:r>
      <w:r>
        <w:t xml:space="preserve">, several strategic recommendations are proposed:</w:t>
      </w:r>
    </w:p>
    <w:p>
      <w:pPr>
        <w:numPr>
          <w:ilvl w:val="0"/>
          <w:numId w:val="1002"/>
        </w:numPr>
        <w:pStyle w:val="Compact"/>
      </w:pPr>
      <w:r>
        <w:rPr>
          <w:bCs/>
          <w:b/>
        </w:rPr>
        <w:t xml:space="preserve">Mentorship Programs:</w:t>
      </w:r>
      <w:r>
        <w:t xml:space="preserve"> </w:t>
      </w:r>
      <w:r>
        <w:t xml:space="preserve">Establishing formal mentorship frameworks where experienced educators guide new teachers through the complexities of the Nairobi educational landscape.</w:t>
      </w:r>
    </w:p>
    <w:p>
      <w:pPr>
        <w:numPr>
          <w:ilvl w:val="0"/>
          <w:numId w:val="1002"/>
        </w:numPr>
        <w:pStyle w:val="Compact"/>
      </w:pPr>
      <w:r>
        <w:rPr>
          <w:bCs/>
          <w:b/>
        </w:rPr>
        <w:t xml:space="preserve">Psychosocial Support Systems:</w:t>
      </w:r>
      <w:r>
        <w:t xml:space="preserve"> </w:t>
      </w:r>
      <w:r>
        <w:t xml:space="preserve">Schools should integrate psychosocial support units staffed by counselors to assist both students and teachers dealing with stress and trauma.</w:t>
      </w:r>
    </w:p>
    <w:p>
      <w:pPr>
        <w:numPr>
          <w:ilvl w:val="0"/>
          <w:numId w:val="1002"/>
        </w:numPr>
        <w:pStyle w:val="Compact"/>
      </w:pPr>
      <w:r>
        <w:rPr>
          <w:bCs/>
          <w:b/>
        </w:rPr>
        <w:t xml:space="preserve">Community Engagement:</w:t>
      </w:r>
      <w:r>
        <w:t xml:space="preserve"> </w:t>
      </w:r>
      <w:r>
        <w:t xml:space="preserve">Strengthening the link between schools, parents, and local community leaders in Nairobi to create a supportive ecosystem for student learning.</w:t>
      </w:r>
    </w:p>
    <w:p>
      <w:pPr>
        <w:numPr>
          <w:ilvl w:val="0"/>
          <w:numId w:val="1002"/>
        </w:numPr>
        <w:pStyle w:val="Compact"/>
      </w:pPr>
      <w:r>
        <w:rPr>
          <w:bCs/>
          <w:b/>
        </w:rPr>
        <w:t xml:space="preserve">Innovation Grants:</w:t>
      </w:r>
      <w:r>
        <w:t xml:space="preserve"> </w:t>
      </w:r>
      <w:r>
        <w:t xml:space="preserve">Providing funding for Teacher Secondary educators to develop innovative teaching materials that are context-specific to urban Kenya.</w:t>
      </w:r>
    </w:p>
    <w:bookmarkEnd w:id="24"/>
    <w:bookmarkStart w:id="25" w:name="conclusion"/>
    <w:p>
      <w:pPr>
        <w:pStyle w:val="Heading2"/>
      </w:pPr>
      <w:r>
        <w:t xml:space="preserve">Conclusion</w:t>
      </w:r>
    </w:p>
    <w:p>
      <w:pPr>
        <w:pStyle w:val="FirstParagraph"/>
      </w:pPr>
      <w:r>
        <w:t xml:space="preserve">The role of the Teacher Secondary in Kenya Nairobi is pivotal. They are the architects of the future workforce and leaders of this nation. The complexities of operating in one of Africa’s largest cities demand a teaching professional who is not only academically proficient but also emotionally resilient, culturally aware, and technologically adept.</w:t>
      </w:r>
    </w:p>
    <w:p>
      <w:pPr>
        <w:pStyle w:val="BodyText"/>
      </w:pPr>
      <w:r>
        <w:t xml:space="preserve">This report underscores that education in Nairobi is not merely about passing examinations; it is about nurturing holistic individuals capable of thriving in a competitive global environment while remaining grounded in their Kenyan identity. By supporting the Teacher Secondary through better resources, training, and policy implementation, Kenya can ensure that its secondary schools continue to be beacons of hope and excellence. The success of the</w:t>
      </w:r>
      <w:r>
        <w:t xml:space="preserve"> </w:t>
      </w:r>
      <w:r>
        <w:rPr>
          <w:bCs/>
          <w:b/>
        </w:rPr>
        <w:t xml:space="preserve">Kenya Nairobi</w:t>
      </w:r>
      <w:r>
        <w:t xml:space="preserve"> </w:t>
      </w:r>
      <w:r>
        <w:t xml:space="preserve">educational system rests squarely on the shoulders of these dedicated professionals.</w:t>
      </w:r>
    </w:p>
    <w:p>
      <w:r>
        <w:pict>
          <v:rect style="width:0;height:1.5pt" o:hralign="center" o:hrstd="t" o:hr="t"/>
        </w:pict>
      </w:r>
    </w:p>
    <w:p>
      <w:pPr>
        <w:pStyle w:val="FirstParagraph"/>
      </w:pPr>
      <w:r>
        <w:rPr>
          <w:iCs/>
          <w:i/>
        </w:rPr>
        <w:t xml:space="preserve">This document is prepared for educational stakeholders, policymakers, and academic institutions interested in the dynamics of secondary education within the Republic of Kenya.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Secondary in Kenya Nairobi</dc:title>
  <dc:creator/>
  <dc:language>en</dc:language>
  <cp:keywords/>
  <dcterms:created xsi:type="dcterms:W3CDTF">2026-07-29T15:05:38Z</dcterms:created>
  <dcterms:modified xsi:type="dcterms:W3CDTF">2026-07-29T15:05:38Z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