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7" w:name="X977c4a70400ec0abf49ecd6f184e34c56653354"/>
    <w:p>
      <w:pPr>
        <w:pStyle w:val="Heading1"/>
      </w:pPr>
      <w:r>
        <w:t xml:space="preserve">A Critical Review of Secondary Teacher Pedagogy and Professional Identity in Kuwait City</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Kuwait City, State of Kuwait</w:t>
      </w:r>
    </w:p>
    <w:p>
      <w:r>
        <w:pict>
          <v:rect style="width:0;height:1.5pt" o:hralign="center" o:hrstd="t" o:hr="t"/>
        </w:pict>
      </w:r>
    </w:p>
    <w:bookmarkStart w:id="20" w:name="X6e7bfc3af4f3610aa560e41a7c27a42179d4bbf"/>
    <w:p>
      <w:pPr>
        <w:pStyle w:val="Heading2"/>
      </w:pPr>
      <w:r>
        <w:t xml:space="preserve">Introduction to the Role of the Secondary Teacher in Kuwait City</w:t>
      </w:r>
    </w:p>
    <w:p>
      <w:pPr>
        <w:pStyle w:val="FirstParagraph"/>
      </w:pPr>
      <w:r>
        <w:t xml:space="preserve">The landscape of education in the State of Kuwait is undergoing a dynamic transformation, driven by Vision 2035 which aims to diversify the economy and enhance human capital. Within this ambitious framework, the role of the</w:t>
      </w:r>
      <w:r>
        <w:t xml:space="preserve"> </w:t>
      </w:r>
      <w:r>
        <w:rPr>
          <w:bCs/>
          <w:b/>
        </w:rPr>
        <w:t xml:space="preserve">Teacher</w:t>
      </w:r>
      <w:r>
        <w:t xml:space="preserve"> </w:t>
      </w:r>
      <w:r>
        <w:t xml:space="preserve">at the secondary level has become increasingly pivotal. This report serves as an analytical overview of current pedagogical challenges, cultural expectations, and professional developments associated with</w:t>
      </w:r>
    </w:p>
    <w:p>
      <w:pPr>
        <w:pStyle w:val="BodyText"/>
      </w:pPr>
      <w:r>
        <w:t xml:space="preserve">Secondary Teacher positions specifically within</w:t>
      </w:r>
    </w:p>
    <w:p>
      <w:pPr>
        <w:pStyle w:val="BodyText"/>
      </w:pPr>
      <w:r>
        <w:t xml:space="preserve">Kuwait City. As a student in this vibrant capital, observing these dynamics provides profound insights into the intersection of traditional values and modern educational aspirations.</w:t>
      </w:r>
    </w:p>
    <w:p>
      <w:pPr>
        <w:pStyle w:val="BodyText"/>
      </w:pPr>
      <w:r>
        <w:t xml:space="preserve">Kuwait City is not merely a geographical location but the intellectual and cultural heart of the nation. It hosts numerous prestigious schools, both public and private, where secondary education serves as a critical bridge between foundational learning university preparation or vocational training. Consequently understanding the nuances of teaching in this urban setting is essential for any observer or participant in the educational ecosystem.</w:t>
      </w:r>
    </w:p>
    <w:bookmarkEnd w:id="20"/>
    <w:bookmarkStart w:id="21" w:name="Xdecdfa4c2a251c5926e2537284a02f110ed1d99"/>
    <w:p>
      <w:pPr>
        <w:pStyle w:val="Heading2"/>
      </w:pPr>
      <w:r>
        <w:t xml:space="preserve">The Evolution of Secondary Education Pedagogy</w:t>
      </w:r>
    </w:p>
    <w:p>
      <w:pPr>
        <w:pStyle w:val="FirstParagraph"/>
      </w:pPr>
      <w:r>
        <w:t xml:space="preserve">In recent years, there has been a significant shift from teacher-centered instruction to student-centered learning models. In</w:t>
      </w:r>
    </w:p>
    <w:p>
      <w:pPr>
        <w:pStyle w:val="BodyText"/>
      </w:pPr>
      <w:r>
        <w:t xml:space="preserve">Kuwait City, this transition is particularly visible in international schools and select government institutions that have adopted inquiry-based learning strategies. The traditional model, where the teacher acted solely as a dispenser of knowledge, is being replaced by one where the</w:t>
      </w:r>
    </w:p>
    <w:p>
      <w:pPr>
        <w:pStyle w:val="BodyText"/>
      </w:pPr>
      <w:r>
        <w:t xml:space="preserve">Secondary Teacher acts as a facilitator of critical thinking and problem-solving skills.</w:t>
      </w:r>
    </w:p>
    <w:p>
      <w:pPr>
        <w:pStyle w:val="BodyText"/>
      </w:pPr>
      <w:r>
        <w:t xml:space="preserve">This pedagogical shift requires teachers to be well-versed in digital literacy and interactive technologies. In a city characterized by high technological penetration, students are accustomed to engaging with information instantaneously. Therefore, the modern</w:t>
      </w:r>
    </w:p>
    <w:p>
      <w:pPr>
        <w:pStyle w:val="BodyText"/>
      </w:pPr>
      <w:r>
        <w:t xml:space="preserve">Secondary Teacher must compete with the internet for attention by providing value-added contextual learning experiences that cannot be found on a search engine. This involves curating content, fostering debate, and guiding students through complex academic landscapes.</w:t>
      </w:r>
    </w:p>
    <w:bookmarkEnd w:id="21"/>
    <w:bookmarkStart w:id="22" w:name="Xb2f4eb31bb9204db34829355bbebeadbd4ab5c9"/>
    <w:p>
      <w:pPr>
        <w:pStyle w:val="Heading2"/>
      </w:pPr>
      <w:r>
        <w:t xml:space="preserve">Cultural Context and Social Responsibility</w:t>
      </w:r>
    </w:p>
    <w:p>
      <w:pPr>
        <w:pStyle w:val="FirstParagraph"/>
      </w:pPr>
      <w:r>
        <w:t xml:space="preserve">Educational practices in Kuwait are deeply rooted in the country’s Islamic values and Arab cultural heritage. The role of the</w:t>
      </w:r>
    </w:p>
    <w:p>
      <w:pPr>
        <w:pStyle w:val="BodyText"/>
      </w:pPr>
      <w:r>
        <w:t xml:space="preserve">Secondary Teacher extends beyond academics into moral and social guidance. In</w:t>
      </w:r>
    </w:p>
    <w:p>
      <w:pPr>
        <w:pStyle w:val="BodyText"/>
      </w:pPr>
      <w:r>
        <w:t xml:space="preserve">Kuwait City, teachers are often viewed with high respect, akin to community leaders or elder figures. This societal expectation places a unique burden on educators to model appropriate behavior, linguistic proficiency in both Arabic and English (depending on the subject), and civic responsibility.</w:t>
      </w:r>
    </w:p>
    <w:p>
      <w:pPr>
        <w:pStyle w:val="BodyText"/>
      </w:pPr>
      <w:r>
        <w:t xml:space="preserve">Furthermore, the demographic composition of schools in Kuwait City is diverse. While public schools primarily serve Kuwaiti nationals, private institutions cater to a mix of expatriates and citizens alike. This diversity requires teachers to be culturally sensitive and adaptable. A successful</w:t>
      </w:r>
      <w:r>
        <w:t xml:space="preserve"> </w:t>
      </w:r>
      <w:r>
        <w:rPr>
          <w:bCs/>
          <w:b/>
        </w:rPr>
        <w:t xml:space="preserve">Secondary Teacher</w:t>
      </w:r>
      <w:r>
        <w:t xml:space="preserve"> </w:t>
      </w:r>
      <w:r>
        <w:t xml:space="preserve">in this environment must navigate cross-cultural communication, ensuring that curriculum materials are inclusive yet respectful of local norms. For instance, discussions regarding literature or history must be handled with an awareness of regional sensitivities.</w:t>
      </w:r>
    </w:p>
    <w:bookmarkEnd w:id="22"/>
    <w:bookmarkStart w:id="23" w:name="Xe5bfbb6a717b5b23dd7e27ca2f6db2265f25f70"/>
    <w:p>
      <w:pPr>
        <w:pStyle w:val="Heading2"/>
      </w:pPr>
      <w:r>
        <w:t xml:space="preserve">The Impact of Nationalization and Professional Development</w:t>
      </w:r>
    </w:p>
    <w:p>
      <w:pPr>
        <w:pStyle w:val="FirstParagraph"/>
      </w:pPr>
      <w:r>
        <w:t xml:space="preserve">A critical aspect of the current educational discourse in Kuwait is "Kuwaitization," the policy aimed at increasing the employment of Kuwaiti nationals in key sectors. In education, this has led to a surge in opportunities for local graduates to become</w:t>
      </w:r>
      <w:r>
        <w:t xml:space="preserve"> </w:t>
      </w:r>
      <w:r>
        <w:rPr>
          <w:bCs/>
          <w:b/>
        </w:rPr>
        <w:t xml:space="preserve">Secondary Teachers</w:t>
      </w:r>
      <w:r>
        <w:t xml:space="preserve">. While this fosters national pride and ensures that educators share a direct cultural bond with their students, it also brings challenges regarding experience gaps.</w:t>
      </w:r>
    </w:p>
    <w:p>
      <w:pPr>
        <w:pStyle w:val="BodyText"/>
      </w:pPr>
      <w:r>
        <w:t xml:space="preserve">To address these challenges, the Ministry of Education and various private institutions in</w:t>
      </w:r>
    </w:p>
    <w:p>
      <w:pPr>
        <w:pStyle w:val="BodyText"/>
      </w:pPr>
      <w:r>
        <w:t xml:space="preserve">Kuwait City have invested heavily in professional development programs. These initiatives focus on classroom management, subject-specific mastery, and psychological support techniques. As a student observing this system, one notes that experienced expatriate teachers often mentor new Kuwaiti educators. This collaborative environment enhances the quality of teaching and ensures that best practices are disseminated effectively across school networks.</w:t>
      </w:r>
    </w:p>
    <w:bookmarkEnd w:id="23"/>
    <w:bookmarkStart w:id="24" w:name="Xa7e04dba15f52274fa1a7bca79f92fa76cdf302"/>
    <w:p>
      <w:pPr>
        <w:pStyle w:val="Heading2"/>
      </w:pPr>
      <w:r>
        <w:t xml:space="preserve">Challenges Faced by Teachers in an Urban Setting</w:t>
      </w:r>
    </w:p>
    <w:p>
      <w:pPr>
        <w:pStyle w:val="FirstParagraph"/>
      </w:pPr>
      <w:r>
        <w:t xml:space="preserve">Despite the advancements, challenges remain. The urban environment of</w:t>
      </w:r>
      <w:r>
        <w:t xml:space="preserve"> </w:t>
      </w:r>
      <w:r>
        <w:rPr>
          <w:bCs/>
          <w:b/>
        </w:rPr>
        <w:t xml:space="preserve">Kuwait City</w:t>
      </w:r>
      <w:r>
        <w:t xml:space="preserve">, with its fast-paced lifestyle and digital distractions, presents engagement hurdles. Secondary students face immense pressure regarding university entrance examinations (such as the Tawjihi), which can lead to stress and anxiety. Teachers are increasingly expected to provide pastoral care alongside academic instruction.</w:t>
      </w:r>
    </w:p>
    <w:p>
      <w:pPr>
        <w:pStyle w:val="BodyText"/>
      </w:pPr>
      <w:r>
        <w:t xml:space="preserve">Additionally, the climate in Kuwait—extremely hot for much of the year—affects school schedules and outdoor activities, influencing how physical education and experiential learning are conducted. Furthermore, budget constraints in public schools versus well-funded private institutions create disparities in resources. Teachers must often be innovative with limited materials, using low-cost or no-cost resources to enhance learning outcomes.</w:t>
      </w:r>
    </w:p>
    <w:bookmarkEnd w:id="24"/>
    <w:bookmarkStart w:id="25" w:name="the-role-of-technology-and-innovation"/>
    <w:p>
      <w:pPr>
        <w:pStyle w:val="Heading2"/>
      </w:pPr>
      <w:r>
        <w:t xml:space="preserve">The Role of Technology and Innovation</w:t>
      </w:r>
    </w:p>
    <w:p>
      <w:pPr>
        <w:pStyle w:val="FirstParagraph"/>
      </w:pPr>
      <w:r>
        <w:t xml:space="preserve">Kuwait City is a hub for technological innovation in the Gulf region. Schools are increasingly integrating Learning Management Systems (LMS), virtual reality labs, and AI-driven tutoring tools into their curricula. For the modern</w:t>
      </w:r>
      <w:r>
        <w:t xml:space="preserve"> </w:t>
      </w:r>
      <w:r>
        <w:rPr>
          <w:bCs/>
          <w:b/>
        </w:rPr>
        <w:t xml:space="preserve">Secondary Teacher</w:t>
      </w:r>
      <w:r>
        <w:t xml:space="preserve">, proficiency in these technologies is no longer optional but mandatory. This digital integration allows for personalized learning paths, where teachers can track individual student progress in real-time.</w:t>
      </w:r>
    </w:p>
    <w:p>
      <w:pPr>
        <w:pStyle w:val="BodyText"/>
      </w:pPr>
      <w:r>
        <w:t xml:space="preserve">However, this reliance on technology also raises concerns about screen time and the erosion of face-to-face interpersonal skills. Effective teachers strike a balance, using technology as a tool to enhance rather than replace human interaction. In</w:t>
      </w:r>
      <w:r>
        <w:t xml:space="preserve"> </w:t>
      </w:r>
      <w:r>
        <w:rPr>
          <w:bCs/>
          <w:b/>
        </w:rPr>
        <w:t xml:space="preserve">Kuwait City</w:t>
      </w:r>
      <w:r>
        <w:t xml:space="preserve">, where community ties are strong, the teacher-student relationship remains fundamentally personal and relational.</w:t>
      </w:r>
    </w:p>
    <w:bookmarkEnd w:id="25"/>
    <w:bookmarkStart w:id="26" w:name="conclusion-and-reflections-as-a-student"/>
    <w:p>
      <w:pPr>
        <w:pStyle w:val="Heading2"/>
      </w:pPr>
      <w:r>
        <w:t xml:space="preserve">Conclusion and Reflections as a Student</w:t>
      </w:r>
    </w:p>
    <w:p>
      <w:pPr>
        <w:pStyle w:val="FirstParagraph"/>
      </w:pPr>
      <w:r>
        <w:t xml:space="preserve">In conclusion, the role of the secondary teacher in Kuwait City is complex, multifaceted, and evolving. It requires a blend of academic expertise cultural intelligence technological proficiency and emotional resilience. The educational landscape in Kuwait is moving towards a more holistic model that values critical thinking alongside traditional knowledge retention.</w:t>
      </w:r>
    </w:p>
    <w:p>
      <w:pPr>
        <w:pStyle w:val="BodyText"/>
      </w:pPr>
      <w:r>
        <w:t xml:space="preserve">As a student residing and studying in</w:t>
      </w:r>
    </w:p>
    <w:p>
      <w:pPr>
        <w:pStyle w:val="BodyText"/>
      </w:pPr>
      <w:r>
        <w:t xml:space="preserve">Kuwait City, I perceive the impact of these changes daily. The dedication of educators, both local and international, shapes not only my academic future but also my perspective as a young citizen contributing to this nation’s development. The journey towards educational excellence is ongoing, supported by robust policies and a community that values learning.</w:t>
      </w:r>
    </w:p>
    <w:p>
      <w:pPr>
        <w:pStyle w:val="BodyText"/>
      </w:pPr>
      <w:r>
        <w:t xml:space="preserve">The continued support for professional growth among</w:t>
      </w:r>
    </w:p>
    <w:p>
      <w:pPr>
        <w:pStyle w:val="BodyText"/>
      </w:pPr>
      <w:r>
        <w:t xml:space="preserve">Secondary Teachers, coupled with the integration of modern pedagogical methods, promises a bright future for education in Kuwait. It is imperative that stakeholders continue to collaborate, ensuring that schools remain dynamic centers of innovation while preserving the cultural integrity that defines our society.</w:t>
      </w:r>
    </w:p>
    <w:p>
      <w:pPr>
        <w:pStyle w:val="BodyText"/>
      </w:pPr>
      <w:r>
        <w:rPr>
          <w:bCs/>
          <w:b/>
        </w:rPr>
        <w:t xml:space="preserve">Final Note:</w:t>
      </w:r>
      <w:r>
        <w:t xml:space="preserve"> </w:t>
      </w:r>
      <w:r>
        <w:t xml:space="preserve">This report underscores the importance of viewing teaching not just as a profession but as a vocation deeply intertwined with national identity and future prosperity, particularly within the dynamic context of Kuwait City.</w:t>
      </w:r>
    </w:p>
    <w:p>
      <w:pPr>
        <w:pStyle w:val="BodyText"/>
      </w:pPr>
      <w:r>
        <w:t xml:space="preserve">© 2023 Student Educational Analysis. All rights reserved. | Published in Kuwait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Kuwait City</dc:title>
  <dc:creator/>
  <dc:language>en</dc:language>
  <cp:keywords/>
  <dcterms:created xsi:type="dcterms:W3CDTF">2026-07-29T20:29:37Z</dcterms:created>
  <dcterms:modified xsi:type="dcterms:W3CDTF">2026-07-29T20:29:37Z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