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p>
      <w:pPr>
        <w:pStyle w:val="FirstParagraph"/>
      </w:pPr>
      <w:r>
        <w:rPr>
          <w:bCs/>
          <w:b/>
        </w:rPr>
        <w:t xml:space="preserve">Title:</w:t>
      </w:r>
      <w:r>
        <w:t xml:space="preserve"> </w:t>
      </w:r>
      <w:r>
        <w:t xml:space="preserve">Teacher Secondary</w:t>
      </w:r>
      <w:r>
        <w:br/>
      </w:r>
      <w:r>
        <w:rPr>
          <w:bCs/>
          <w:b/>
        </w:rPr>
        <w:t xml:space="preserve">Date:</w:t>
      </w:r>
      <w:r>
        <w:t xml:space="preserve"> </w:t>
      </w:r>
      <w:r>
        <w:t xml:space="preserve">October 26, 2023</w:t>
      </w:r>
      <w:r>
        <w:br/>
      </w:r>
    </w:p>
    <w:p>
      <w:pPr>
        <w:pStyle w:val="BodyText"/>
      </w:pPr>
      <w:r>
        <w:t xml:space="preserve">Purpose:A comprehensive report on the pedagogical realities, cultural expectations, and professional challenges associated with secondary education in New Zealand Auckland.</w:t>
      </w:r>
      <w:r>
        <w:br/>
      </w:r>
      <w:r>
        <w:rPr>
          <w:bCs/>
          <w:b/>
        </w:rPr>
        <w:t xml:space="preserve">Educator Context:</w:t>
      </w:r>
      <w:r>
        <w:t xml:space="preserve">New Zealand Auckland Secondary School Environment</w:t>
      </w:r>
    </w:p>
    <w:bookmarkStart w:id="27" w:name="X00c5584e16ae34971222a2088124560f4fc26ba"/>
    <w:p>
      <w:pPr>
        <w:pStyle w:val="Heading1"/>
      </w:pPr>
      <w:r>
        <w:t xml:space="preserve">Book Report: Navigating the Complexities of Secondary Education in New Zealand Auckland</w:t>
      </w:r>
    </w:p>
    <w:p>
      <w:pPr>
        <w:pStyle w:val="FirstParagraph"/>
      </w:pPr>
      <w:r>
        <w:t xml:space="preserve">The role of a secondary teacher is universally recognized as one of the most demanding yet rewarding professions in existence. However, when we specifically examine the position within the context of</w:t>
      </w:r>
      <w:r>
        <w:t xml:space="preserve"> </w:t>
      </w:r>
      <w:r>
        <w:rPr>
          <w:bCs/>
          <w:b/>
        </w:rPr>
        <w:t xml:space="preserve">New Zealand Auckland</w:t>
      </w:r>
      <w:r>
        <w:t xml:space="preserve">, unique cultural, demographic, and systemic factors emerge that significantly shape daily practice. This report analyzes the essential components required to become an effective "Teacher Secondary" within this specific geographic and educational landscape. It explores how global pedagogical standards intersect with local indigenous frameworks, particularly Te Tiriti o Waitangi (The Treaty of Waitangi), and how educators must adapt to a diverse student population.</w:t>
      </w:r>
    </w:p>
    <w:bookmarkStart w:id="20" w:name="X5c05fe45de6cc439d7664becbf1b68a62735e61"/>
    <w:p>
      <w:pPr>
        <w:pStyle w:val="Heading2"/>
      </w:pPr>
      <w:r>
        <w:t xml:space="preserve">The Unique Context of New Zealand Auckland</w:t>
      </w:r>
    </w:p>
    <w:p>
      <w:pPr>
        <w:pStyle w:val="FirstParagraph"/>
      </w:pPr>
      <w:r>
        <w:t xml:space="preserve">Auckland is not merely the largest city in New Zealand; it is a microcosm of global diversity. With over half the country’s population residing in this metropolitan area, schools here are characterized by an extraordinary range of ethnicities, languages, and socio-economic backgrounds. For any</w:t>
      </w:r>
      <w:r>
        <w:t xml:space="preserve"> </w:t>
      </w:r>
      <w:r>
        <w:rPr>
          <w:bCs/>
          <w:b/>
        </w:rPr>
        <w:t xml:space="preserve">New Zealand Auckland</w:t>
      </w:r>
      <w:r>
        <w:t xml:space="preserve"> </w:t>
      </w:r>
      <w:r>
        <w:t xml:space="preserve">educator, understanding this demographic reality is not optional—it is foundational.</w:t>
      </w:r>
    </w:p>
    <w:p>
      <w:pPr>
        <w:pStyle w:val="BodyText"/>
      </w:pPr>
      <w:r>
        <w:t xml:space="preserve">The educational environment in Auckland has shifted dramatically over the last two decades. The student body is increasingly multicultural, with a significant proportion of students identifying as Māori or Pacific peoples. Consequently, a generic approach to teaching fails to resonate in these classrooms. The "Teacher Secondary" model here must be culturally responsive. This means moving beyond tokenistic gestures and embedding genuine partnership with Māori communities into the curriculum itself.</w:t>
      </w:r>
    </w:p>
    <w:bookmarkEnd w:id="20"/>
    <w:bookmarkStart w:id="21" w:name="X140d68cb1e504a782b0ad493392da5a02c5c449"/>
    <w:p>
      <w:pPr>
        <w:pStyle w:val="Heading2"/>
      </w:pPr>
      <w:r>
        <w:t xml:space="preserve">Pedagogical Frameworks: Te Tiriti o Waitangi and Competencies</w:t>
      </w:r>
    </w:p>
    <w:p>
      <w:pPr>
        <w:pStyle w:val="FirstParagraph"/>
      </w:pPr>
      <w:r>
        <w:t xml:space="preserve">In New Zealand, the educational framework is heavily influenced by the principles of Te Tiriti o Waitangi. For a secondary teacher, this translates into three core responsibilities: Partnership, Participation, and Protection. This is not just a legal obligation but a moral imperative to ensure equitable outcomes for all learners.</w:t>
      </w:r>
    </w:p>
    <w:p>
      <w:pPr>
        <w:pStyle w:val="BlockText"/>
      </w:pPr>
      <w:r>
        <w:t xml:space="preserve">"Education in New Zealand is not about filling buckets; it is about lighting fires of indigenous knowledge while connecting them to the global flame." – Adapted from common NZ pedagogical discourse.</w:t>
      </w:r>
    </w:p>
    <w:p>
      <w:pPr>
        <w:pStyle w:val="FirstParagraph"/>
      </w:pPr>
      <w:r>
        <w:t xml:space="preserve">The curriculum emphasizes key competencies such as thinking, using language/symbols/texts, managing self, relating to others, and participating and contributing. A successful Teacher Secondary in Auckland does not merely deliver content; they scaffold these competencies. For instance, when teaching history or social sciences in a secondary school setting in Auckland, the educator must provide multiple perspectives. This includes centering Māori narratives alongside Western historical accounts.</w:t>
      </w:r>
    </w:p>
    <w:bookmarkEnd w:id="21"/>
    <w:bookmarkStart w:id="22" w:name="the-reality-of-the-modern-classroom"/>
    <w:p>
      <w:pPr>
        <w:pStyle w:val="Heading2"/>
      </w:pPr>
      <w:r>
        <w:t xml:space="preserve">The Reality of the Modern Classroom</w:t>
      </w:r>
    </w:p>
    <w:p>
      <w:pPr>
        <w:pStyle w:val="FirstParagraph"/>
      </w:pPr>
      <w:r>
        <w:t xml:space="preserve">The reality of being a Teacher Secondary today involves managing complex behavioral dynamics and addressing diverse learning needs. In Auckland, this is compounded by varying levels of digital access and literacy among students. The post-pandemic era has highlighted significant gaps in student engagement and mental well-being.</w:t>
      </w:r>
    </w:p>
    <w:p>
      <w:pPr>
        <w:pStyle w:val="BodyText"/>
      </w:pPr>
      <w:r>
        <w:t xml:space="preserve">Educators are expected to be pastoral care providers as much as they are subject matter experts. The role requires high emotional intelligence to navigate the socio-emotional challenges faced by adolescents in a rapidly changing urban environment. Teachers must create safe, inclusive spaces where students from refugee backgrounds, low-income households, and those with special educational needs feel valued and understood.</w:t>
      </w:r>
    </w:p>
    <w:bookmarkEnd w:id="22"/>
    <w:bookmarkStart w:id="24" w:name="X1585f1fee895d11c4ec4722f96cc02b873cf0f6"/>
    <w:p>
      <w:pPr>
        <w:pStyle w:val="Heading2"/>
      </w:pPr>
      <w:r>
        <w:t xml:space="preserve">Professional Challenges and Support Systems</w:t>
      </w:r>
    </w:p>
    <w:p>
      <w:pPr>
        <w:pStyle w:val="FirstParagraph"/>
      </w:pPr>
      <w:r>
        <w:t xml:space="preserve">The path to becoming a qualified Teacher Secondary in New Zealand Auckland is rigorous. It requires completion of an accredited teacher education program followed by a period of provisional registration. However, the challenge does not end at qualification. Continuous Professional Development (CPD) is essential.</w:t>
      </w:r>
    </w:p>
    <w:p>
      <w:pPr>
        <w:pStyle w:val="BodyText"/>
      </w:pPr>
      <w:r>
        <w:t xml:space="preserve">Educators must stay abreast of changes in the National Certificate of Educational Achievement (NCEA), New Zealand’s national qualifications system. The ongoing reforms to NCEA aim to reduce assessment load and increase flexibility, which requires teachers to rethink how they assess student progress. Furthermore, the pressure on secondary teachers is high due to large class sizes and administrative burdens. Support systems within schools are critical.</w:t>
      </w:r>
    </w:p>
    <w:bookmarkStart w:id="23" w:name="key-challenges-include"/>
    <w:p>
      <w:pPr>
        <w:pStyle w:val="Heading3"/>
      </w:pPr>
      <w:r>
        <w:t xml:space="preserve">Key Challenges Include:</w:t>
      </w:r>
    </w:p>
    <w:p>
      <w:pPr>
        <w:numPr>
          <w:ilvl w:val="0"/>
          <w:numId w:val="1001"/>
        </w:numPr>
        <w:pStyle w:val="Compact"/>
      </w:pPr>
      <w:r>
        <w:rPr>
          <w:bCs/>
          <w:b/>
        </w:rPr>
        <w:t xml:space="preserve">Cultural Competency:</w:t>
      </w:r>
      <w:r>
        <w:t xml:space="preserve">Ongoing learning about Māori and Pacific cultures to avoid unconscious bias.</w:t>
      </w:r>
    </w:p>
    <w:p>
      <w:pPr>
        <w:numPr>
          <w:ilvl w:val="0"/>
          <w:numId w:val="1001"/>
        </w:numPr>
        <w:pStyle w:val="Compact"/>
      </w:pPr>
      <w:r>
        <w:rPr>
          <w:bCs/>
          <w:b/>
        </w:rPr>
        <w:t xml:space="preserve">Digital Integration:</w:t>
      </w:r>
      <w:r>
        <w:t xml:space="preserve">Leveraging technology to enhance learning without relying on it as a crutch.</w:t>
      </w:r>
    </w:p>
    <w:p>
      <w:pPr>
        <w:numPr>
          <w:ilvl w:val="0"/>
          <w:numId w:val="1001"/>
        </w:numPr>
        <w:pStyle w:val="Compact"/>
      </w:pPr>
      <w:r>
        <w:rPr>
          <w:bCs/>
          <w:b/>
        </w:rPr>
        <w:t xml:space="preserve">Mental Health Awareness:</w:t>
      </w:r>
      <w:r>
        <w:t xml:space="preserve">Recognizing signs of distress in students and knowing referral pathways.</w:t>
      </w:r>
    </w:p>
    <w:p>
      <w:pPr>
        <w:numPr>
          <w:ilvl w:val="0"/>
          <w:numId w:val="1001"/>
        </w:numPr>
        <w:pStyle w:val="Compact"/>
      </w:pPr>
      <w:r>
        <w:rPr>
          <w:bCs/>
          <w:b/>
        </w:rPr>
        <w:t xml:space="preserve">Curriculum Adaptation:</w:t>
      </w:r>
      <w:r>
        <w:t xml:space="preserve">Balancing national standards with local community interests and values.</w:t>
      </w:r>
    </w:p>
    <w:bookmarkEnd w:id="23"/>
    <w:bookmarkEnd w:id="24"/>
    <w:bookmarkStart w:id="25" w:name="the-role-of-community-engagement"/>
    <w:p>
      <w:pPr>
        <w:pStyle w:val="Heading2"/>
      </w:pPr>
      <w:r>
        <w:t xml:space="preserve">The Role of Community Engagement</w:t>
      </w:r>
    </w:p>
    <w:p>
      <w:pPr>
        <w:pStyle w:val="FirstParagraph"/>
      </w:pPr>
      <w:r>
        <w:t xml:space="preserve">In Auckland, the school does not exist in isolation. Effective teachers engage deeply with whānau (families) and community leaders. This is especially important for Māori students, where education is viewed as a collective responsibility rather than an individual one. Building trust with whānau allows teachers to better understand the strengths and challenges their students bring into the classroom.</w:t>
      </w:r>
    </w:p>
    <w:p>
      <w:pPr>
        <w:pStyle w:val="BodyText"/>
      </w:pPr>
      <w:r>
        <w:t xml:space="preserve">Collaborative approaches, such as establishing Parent Teacher Associations (PTAs) or cultural advisory groups, ensure that the voice of the community influences school policy. A Teacher Secondary who ignores this collaborative aspect risks alienating key stakeholders in a child’s educational journey.</w:t>
      </w:r>
    </w:p>
    <w:bookmarkEnd w:id="25"/>
    <w:bookmarkStart w:id="26" w:name="X21e6334cd3cf960f678e690adb782c0814703a0"/>
    <w:p>
      <w:pPr>
        <w:pStyle w:val="Heading2"/>
      </w:pPr>
      <w:r>
        <w:t xml:space="preserve">Conclusion: The Ideal of the Auckland Secondary Teacher</w:t>
      </w:r>
    </w:p>
    <w:p>
      <w:pPr>
        <w:pStyle w:val="FirstParagraph"/>
      </w:pPr>
      <w:r>
        <w:t xml:space="preserve">To summarize, being a Teacher Secondary in New Zealand Auckland is about more than subject mastery. It is about embodying cultural humility, fostering resilience, and championing equity. The ideal educator in this context is reflective, adaptable, and deeply committed to the well-being of their students.</w:t>
      </w:r>
    </w:p>
    <w:p>
      <w:pPr>
        <w:pStyle w:val="BodyText"/>
      </w:pPr>
      <w:r>
        <w:t xml:space="preserve">The challenges are significant—ranging from systemic pressures to the complexities of a multicultural society—but so too are the rewards. When done correctly, teaching in Auckland offers a profound opportunity to shape lives and contribute positively to one of New Zealand’s most dynamic regions. The "Teacher Secondary" must therefore be viewed not just as an instructor, but as a mentor, cultural broker, and community leader.</w:t>
      </w:r>
    </w:p>
    <w:p>
      <w:pPr>
        <w:pStyle w:val="BodyText"/>
      </w:pPr>
      <w:r>
        <w:t xml:space="preserve">As we look toward the future of education in</w:t>
      </w:r>
      <w:r>
        <w:t xml:space="preserve"> </w:t>
      </w:r>
      <w:r>
        <w:rPr>
          <w:bCs/>
          <w:b/>
        </w:rPr>
        <w:t xml:space="preserve">New Zealand Auckland</w:t>
      </w:r>
      <w:r>
        <w:t xml:space="preserve">, the demand for teachers who can navigate these nuances will only grow. Professional preparation programs must continue to emphasize practical experience in diverse settings, ensuring that new entrants are ready to meet the multifaceted demands of this vital profession.</w:t>
      </w:r>
    </w:p>
    <w:p>
      <w:pPr>
        <w:pStyle w:val="BodyText"/>
      </w:pPr>
      <w:r>
        <w:t xml:space="preserve">This report underscores that success in this role requires a holistic approach—one that honors the past through Te Tiriti o Waitangi, embraces the present diversity, and prepares students for a global future. Only by acknowledging and integrating these aspects can we truly fulfill the potential of secondary education in Auckland.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dc:language>en</dc:language>
  <cp:keywords/>
  <dcterms:created xsi:type="dcterms:W3CDTF">2026-07-30T00:34:17Z</dcterms:created>
  <dcterms:modified xsi:type="dcterms:W3CDTF">2026-07-30T00:34:17Z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