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01144b679c9103d401d9dfdb9b26162e076a44"/>
    <w:p>
      <w:pPr>
        <w:pStyle w:val="Heading1"/>
      </w:pPr>
      <w:r>
        <w:t xml:space="preserve">A Critical Examination of Secondary Education Pedagogy and Practice</w:t>
      </w:r>
      <w:r>
        <w:br/>
      </w:r>
      <w:r>
        <w:t xml:space="preserve">A Book Report Contextualized for New Zealand Wellington</w:t>
      </w:r>
    </w:p>
    <w:p>
      <w:pPr>
        <w:pStyle w:val="FirstParagraph"/>
      </w:pPr>
      <w:r>
        <w:rPr>
          <w:bCs/>
          <w:b/>
        </w:rPr>
        <w:t xml:space="preserve">Date:</w:t>
      </w:r>
      <w:r>
        <w:t xml:space="preserve"> </w:t>
      </w:r>
      <w:r>
        <w:t xml:space="preserve">October 26, 2023</w:t>
      </w:r>
      <w:r>
        <w:br/>
      </w:r>
    </w:p>
    <w:bookmarkStart w:id="20" w:name="introduction-to-the-book-report"/>
    <w:p>
      <w:pPr>
        <w:pStyle w:val="Heading2"/>
      </w:pPr>
      <w:r>
        <w:t xml:space="preserve">Introduction to the Book Report</w:t>
      </w:r>
    </w:p>
    <w:p>
      <w:pPr>
        <w:pStyle w:val="FirstParagraph"/>
      </w:pPr>
      <w:r>
        <w:t xml:space="preserve">This comprehensive Book Report serves as a critical analysis of contemporary pedagogical frameworks, leadership strategies, and cultural responsiveness required for effective teaching in secondary schools. The primary focus is not merely on general educational theory, but specifically on how these theories are applied within the unique socio-cultural and geographic context of New Zealand Wellington. As an archipelagic nation with distinct indigenous histories and a rapidly diversifying student population, New Zealand presents a complex landscape for educators. This report aims to bridge the gap between abstract educational literature and the tangible realities faced by teachers in Wellington’s diverse secondary schools.</w:t>
      </w:r>
    </w:p>
    <w:p>
      <w:pPr>
        <w:pStyle w:val="BodyText"/>
      </w:pPr>
      <w:r>
        <w:t xml:space="preserve">The relevance of this analysis stems from the growing demand for high-quality, culturally sustaining education that honors both Te Tiriti o Waitangi (the Treaty of Waitangi) commitments and modern pedagogical innovations. By examining key themes relevant to the "Teacher Secondary" role, this document provides actionable insights for practitioners, administrators, and policymakers operating within the Wellington metropolitan area.</w:t>
      </w:r>
    </w:p>
    <w:bookmarkEnd w:id="20"/>
    <w:bookmarkStart w:id="21" w:name="Xb26c1ccf2672c4f4d276bd315560cdbfe24dcf2"/>
    <w:p>
      <w:pPr>
        <w:pStyle w:val="Heading2"/>
      </w:pPr>
      <w:r>
        <w:t xml:space="preserve">The Role of the Teacher in a Secondary Context</w:t>
      </w:r>
    </w:p>
    <w:p>
      <w:pPr>
        <w:pStyle w:val="FirstParagraph"/>
      </w:pPr>
      <w:r>
        <w:t xml:space="preserve">In New Zealand Wellington secondary schools are often characterized by their vibrant multicultural communities and high academic expectations. The role of the "Teacher Secondary" has evolved significantly from that of a traditional knowledge dispenser to that of a facilitator, mentor, and cultural mediator. Modern literature suggests that effective secondary teachers must possess a dual competency: deep subject matter expertise and sophisticated pedagogical skills tailored to adolescent development.</w:t>
      </w:r>
    </w:p>
    <w:p>
      <w:pPr>
        <w:pStyle w:val="BodyText"/>
      </w:pPr>
      <w:r>
        <w:rPr>
          <w:bCs/>
          <w:b/>
        </w:rPr>
        <w:t xml:space="preserve">Key Insight:</w:t>
      </w:r>
      <w:r>
        <w:t xml:space="preserve"> </w:t>
      </w:r>
      <w:r>
        <w:t xml:space="preserve">In the Wellington context, the "Teacher Secondary" is often tasked with bridging academic rigor with social-emotional learning. Given the urban nature of Wellington, teachers frequently encounter students from varied socioeconomic backgrounds, requiring adaptive strategies that address equity and inclusion head-on.</w:t>
      </w:r>
    </w:p>
    <w:p>
      <w:pPr>
        <w:pStyle w:val="BodyText"/>
      </w:pPr>
      <w:r>
        <w:t xml:space="preserve">The literature emphasizes that secondary education in New Zealand is at a crossroads where standardized testing coexists with competency-based assessments like NCEA (National Certificate of Educational Achievement). Teachers must navigate this dual system, ensuring that students not only perform well on exams but also develop critical thinking skills necessary for tertiary study or vocational pathways. This duality requires a flexible and resilient teaching approach.</w:t>
      </w:r>
    </w:p>
    <w:bookmarkEnd w:id="21"/>
    <w:bookmarkStart w:id="22" w:name="X91840aaf15b748b57295f97ac324bebcf3ba7a0"/>
    <w:p>
      <w:pPr>
        <w:pStyle w:val="Heading2"/>
      </w:pPr>
      <w:r>
        <w:t xml:space="preserve">Cultural Responsiveness and Te Tiriti o Waitangi in Wellington</w:t>
      </w:r>
    </w:p>
    <w:p>
      <w:pPr>
        <w:pStyle w:val="FirstParagraph"/>
      </w:pPr>
      <w:r>
        <w:t xml:space="preserve">A central theme in contemporary educational discourse in New Zealand is the implementation of Te Tiriti o Waitangi principles within schools. For the "Teacher Secondary" working in Wellington, this is not optional but a fundamental professional responsibility. The capital city boasts one of the highest concentrations of Māori and Pasifika populations in the country, making cultural responsiveness a daily practice rather than an occasional module.</w:t>
      </w:r>
    </w:p>
    <w:p>
      <w:pPr>
        <w:pStyle w:val="BodyText"/>
      </w:pPr>
      <w:r>
        <w:t xml:space="preserve">The Book Report highlights that successful teachers in Wellington demonstrate "cultural humility." This involves recognizing one’s own biases and actively seeking to understand the worldviews of Māori students. It requires integrating te reo Māori (the Māori language) and tikanga (customs) into daily classroom interactions, not just during specific cultural lessons. For instance, beginning a lesson with a karakia (prayer/incantation) or acknowledging the whenua (land) of Wellington can create an inclusive environment.</w:t>
      </w:r>
    </w:p>
    <w:p>
      <w:pPr>
        <w:pStyle w:val="BodyText"/>
      </w:pPr>
      <w:r>
        <w:t xml:space="preserve">Furthermore, the report notes that Wellington’s urban schools often serve as hubs for community engagement. Teachers are increasingly expected to collaborate with local iwi (tribes) and community leaders to support student well-being. This collaborative model ensures that education is viewed as a collective responsibility, aligning with the Māori concept of "whānau" (family/community). The literature suggests that when schools in Wellington embrace these partnerships, student engagement and achievement rates significantly improve.</w:t>
      </w:r>
    </w:p>
    <w:bookmarkEnd w:id="22"/>
    <w:bookmarkStart w:id="23" w:name="Xdb74c755885315cc3aa3ec5ac26b31ce38504ba"/>
    <w:p>
      <w:pPr>
        <w:pStyle w:val="Heading2"/>
      </w:pPr>
      <w:r>
        <w:t xml:space="preserve">Pedagogical Strategies for Urban Secondary Schools</w:t>
      </w:r>
    </w:p>
    <w:p>
      <w:pPr>
        <w:pStyle w:val="FirstParagraph"/>
      </w:pPr>
      <w:r>
        <w:t xml:space="preserve">The specific geography and demographics of New Zealand Wellington influence teaching methodologies. As a compact city with dense urban living conditions, Wellington secondary schools often face unique challenges related to resource allocation and student mobility. However, the city also offers unparalleled opportunities for place-based learning.</w:t>
      </w:r>
    </w:p>
    <w:p>
      <w:pPr>
        <w:pStyle w:val="BodyText"/>
      </w:pPr>
      <w:r>
        <w:rPr>
          <w:bCs/>
          <w:b/>
        </w:rPr>
        <w:t xml:space="preserve">Strategic Focus:</w:t>
      </w:r>
      <w:r>
        <w:t xml:space="preserve"> </w:t>
      </w:r>
      <w:r>
        <w:t xml:space="preserve">Place-based education in Wellington allows students to connect their learning with their local environment. From studying coastal ecosystems at Oriental Bay to analyzing urban planning issues in the CBD, teachers can leverage the city’s infrastructure as a living laboratory.</w:t>
      </w:r>
    </w:p>
    <w:p>
      <w:pPr>
        <w:pStyle w:val="BodyText"/>
      </w:pPr>
      <w:r>
        <w:t xml:space="preserve">The Book Report advocates for inquiry-based learning models that encourage students to investigate real-world problems relevant to their lives in Wellington. This approach fosters agency and relevance, which are crucial for engaging disengaged secondary students. Additionally, digital literacy is paramount. Wellington is a hub for technology and innovation in New Zealand; therefore, teachers must integrate digital tools seamlessly into their curriculum preparation while maintaining ethical guidelines regarding online safety.</w:t>
      </w:r>
    </w:p>
    <w:bookmarkEnd w:id="23"/>
    <w:bookmarkStart w:id="24" w:name="Xad4b046edc1304f26ad5a01fa3979942d6ddf81"/>
    <w:p>
      <w:pPr>
        <w:pStyle w:val="Heading2"/>
      </w:pPr>
      <w:r>
        <w:t xml:space="preserve">Professional Wellbeing and Continuous Development</w:t>
      </w:r>
    </w:p>
    <w:p>
      <w:pPr>
        <w:pStyle w:val="FirstParagraph"/>
      </w:pPr>
      <w:r>
        <w:t xml:space="preserve">No discussion of the "Teacher Secondary" role is complete without addressing professional wellbeing. The pressures of accountability, diverse student needs, and administrative burdens can lead to burnout. This Book Report underscores the importance of professional learning communities (PLCs) within Wellington schools. These groups provide spaces for teachers to reflect on practice, share resources, and support each other emotionally.</w:t>
      </w:r>
    </w:p>
    <w:p>
      <w:pPr>
        <w:pStyle w:val="BodyText"/>
      </w:pPr>
      <w:r>
        <w:t xml:space="preserve">The literature suggests that continuous professional development (CPD) should be tailored to local needs rather than generic national programs. For teachers in Wellington, CPD might focus on trauma-informed practices given the prevalence of socioeconomic disadvantage in certain suburbs. It may also involve specialized training for teaching English Language Learners (ELLs), reflecting the city’s diverse migrant communities.</w:t>
      </w:r>
    </w:p>
    <w:bookmarkEnd w:id="24"/>
    <w:bookmarkStart w:id="25" w:name="conclusion-and-recommendations"/>
    <w:p>
      <w:pPr>
        <w:pStyle w:val="Heading2"/>
      </w:pPr>
      <w:r>
        <w:t xml:space="preserve">Conclusion and Recommendations</w:t>
      </w:r>
    </w:p>
    <w:p>
      <w:pPr>
        <w:pStyle w:val="FirstParagraph"/>
      </w:pPr>
      <w:r>
        <w:t xml:space="preserve">In conclusion, this Book Report affirms that effective secondary teaching in New Zealand Wellington requires a multifaceted approach. It demands subject mastery, cultural competence, pedagogical flexibility, and strong community engagement. The unique context of Wellington offers both challenges and opportunities that shape how teachers operate.</w:t>
      </w:r>
    </w:p>
    <w:p>
      <w:pPr>
        <w:pStyle w:val="BodyText"/>
      </w:pPr>
      <w:r>
        <w:t xml:space="preserve">For aspiring and current "Teacher Secondary" professionals in the region, it is recommended that they:</w:t>
      </w:r>
    </w:p>
    <w:p>
      <w:pPr>
        <w:pStyle w:val="BodyText"/>
      </w:pPr>
      <w:r>
        <w:rPr>
          <w:bCs/>
          <w:b/>
        </w:rPr>
        <w:t xml:space="preserve">Prioritize Cultural Relationships:</w:t>
      </w:r>
      <w:r>
        <w:t xml:space="preserve"> </w:t>
      </w:r>
      <w:r>
        <w:t xml:space="preserve">Actively build relationships with Māori and Pasifika communities to understand their educational aspirations.</w:t>
      </w:r>
    </w:p>
    <w:p>
      <w:pPr>
        <w:pStyle w:val="BodyText"/>
      </w:pPr>
      <w:r>
        <w:rPr>
          <w:bCs/>
          <w:b/>
        </w:rPr>
        <w:t xml:space="preserve">Leverage Local Contexts:&lt;3rdStrong Collaborative Practice:</w:t>
      </w:r>
    </w:p>
    <w:p>
      <w:pPr>
        <w:pStyle w:val="BodyText"/>
      </w:pPr>
      <w:r>
        <w:t xml:space="preserve">By embracing these principles, educators in New Zealand Wellington can create inclusive, engaging, and effective learning environments that empower all secondary students to succeed. This Book Report serves as a guide for navigating the complexities of modern teaching in one of New Zealand’s most dynamic educational landscapes.</w:t>
      </w:r>
    </w:p>
    <w:p>
      <w:pPr>
        <w:pStyle w:val="BodyText"/>
      </w:pPr>
      <w:r>
        <w:rPr>
          <w:iCs/>
          <w:i/>
        </w:rPr>
        <w:t xml:space="preserve">Note: This document synthesizes general principles from contemporary educational literature applicable to the New Zealand context, specifically tailored for Wellington secondary schools. It does not cite a single specific monograph but rather aggregates prevailing professional standards and research findings relevant to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New Zealand Wellington</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