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6" w:name="book-report-teacher-secondary"/>
    <w:p>
      <w:pPr>
        <w:pStyle w:val="Heading1"/>
      </w:pPr>
      <w:r>
        <w:t xml:space="preserve">Book Report: Teacher Secondary</w:t>
      </w:r>
    </w:p>
    <w:p>
      <w:pPr>
        <w:pStyle w:val="FirstParagraph"/>
      </w:pPr>
      <w:r>
        <w:rPr>
          <w:bCs/>
          <w:b/>
        </w:rPr>
        <w:t xml:space="preserve">Date:</w:t>
      </w:r>
      <w:r>
        <w:t xml:space="preserve"> </w:t>
      </w:r>
      <w:r>
        <w:t xml:space="preserve">October 26, 2023</w:t>
      </w:r>
      <w:r>
        <w:br/>
      </w:r>
    </w:p>
    <w:p>
      <w:pPr>
        <w:pStyle w:val="BodyText"/>
      </w:pPr>
      <w:r>
        <w:t xml:space="preserve">[Your Name/Institution]</w:t>
      </w:r>
      <w:r>
        <w:br/>
      </w:r>
    </w:p>
    <w:p>
      <w:pPr>
        <w:pStyle w:val="BodyText"/>
      </w:pPr>
      <w:r>
        <w:t xml:space="preserve">Educational Review for</w:t>
      </w:r>
      <w:r>
        <w:t xml:space="preserve"> </w:t>
      </w:r>
      <w:r>
        <w:t xml:space="preserve">Saudi Arabia Riyadh</w:t>
      </w:r>
    </w:p>
    <w:bookmarkStart w:id="20" w:name="introduction"/>
    <w:p>
      <w:pPr>
        <w:pStyle w:val="Heading2"/>
      </w:pPr>
      <w:r>
        <w:t xml:space="preserve">Introduction</w:t>
      </w:r>
    </w:p>
    <w:p>
      <w:pPr>
        <w:pStyle w:val="FirstParagraph"/>
      </w:pPr>
      <w:r>
        <w:t xml:space="preserve">The landscape of modern education is undergoing a profound transformation, driven by technological advancement, pedagogical evolution, and shifting societal expectations. In this context, the concept of the "Teacher Secondary" serves not merely as a job title or an institutional designation but as a critical philosophical framework for understanding the role of educators in shaping future generations. This report explores the multifaceted dimensions of secondary education teaching within the specific cultural and developmental context of</w:t>
      </w:r>
      <w:r>
        <w:t xml:space="preserve"> </w:t>
      </w:r>
      <w:r>
        <w:t xml:space="preserve">Saudi Arabia Riyadh</w:t>
      </w:r>
      <w:r>
        <w:t xml:space="preserve">. By examining the responsibilities, challenges, and opportunities associated with being a</w:t>
      </w:r>
      <w:r>
        <w:t xml:space="preserve"> </w:t>
      </w:r>
      <w:r>
        <w:rPr>
          <w:bCs/>
          <w:b/>
        </w:rPr>
        <w:t xml:space="preserve">Teacher Secondary</w:t>
      </w:r>
      <w:r>
        <w:t xml:space="preserve">, we can better appreciate how this role contributes to the broader national vision for educational excellence in the Kingdom.</w:t>
      </w:r>
    </w:p>
    <w:p>
      <w:pPr>
        <w:pStyle w:val="BodyText"/>
      </w:pPr>
      <w:r>
        <w:t xml:space="preserve">The term "Teacher Secondary" refers specifically to educators who work within secondary schools—typically covering grades 9 through 12 or ages 14 to 18. This period is pivotal in human development, representing the transition from adolescence to young adulthood. Therefore, the pedagogical approach of a</w:t>
      </w:r>
      <w:r>
        <w:t xml:space="preserve"> </w:t>
      </w:r>
      <w:r>
        <w:rPr>
          <w:bCs/>
          <w:b/>
        </w:rPr>
        <w:t xml:space="preserve">Teacher Secondary</w:t>
      </w:r>
      <w:r>
        <w:t xml:space="preserve"> </w:t>
      </w:r>
      <w:r>
        <w:t xml:space="preserve">must differ significantly from that of primary educators. It requires a balance between academic rigor and emotional support, fostering critical thinking while instilling moral and civic values relevant to the student's cultural environment.</w:t>
      </w:r>
    </w:p>
    <w:bookmarkEnd w:id="20"/>
    <w:bookmarkStart w:id="21" w:name="X33620592171a3eb495b31ee68ee5a05fc636a7a"/>
    <w:p>
      <w:pPr>
        <w:pStyle w:val="Heading2"/>
      </w:pPr>
      <w:r>
        <w:t xml:space="preserve">The Role of the Teacher Secondary in Student Development</w:t>
      </w:r>
    </w:p>
    <w:p>
      <w:pPr>
        <w:pStyle w:val="FirstParagraph"/>
      </w:pPr>
      <w:r>
        <w:t xml:space="preserve">In</w:t>
      </w:r>
      <w:r>
        <w:t xml:space="preserve"> </w:t>
      </w:r>
      <w:r>
        <w:t xml:space="preserve">Saudi Arabia Riyadh</w:t>
      </w:r>
      <w:r>
        <w:t xml:space="preserve">, where rapid urbanization and digital integration are reshaping daily life, secondary students face unique pressures. The role of the</w:t>
      </w:r>
      <w:r>
        <w:t xml:space="preserve"> </w:t>
      </w:r>
      <w:r>
        <w:rPr>
          <w:bCs/>
          <w:b/>
        </w:rPr>
        <w:t xml:space="preserve">Teacher Secondary</w:t>
      </w:r>
      <w:r>
        <w:t xml:space="preserve"> </w:t>
      </w:r>
      <w:r>
        <w:t xml:space="preserve">extends far beyond curriculum delivery. These educators serve as mentors, career counselors, and psychological anchors for teenagers navigating a complex world. The report highlights that effective secondary teaching in this region must emphasize:</w:t>
      </w:r>
    </w:p>
    <w:p>
      <w:pPr>
        <w:numPr>
          <w:ilvl w:val="0"/>
          <w:numId w:val="1001"/>
        </w:numPr>
        <w:pStyle w:val="Compact"/>
      </w:pPr>
      <w:r>
        <w:rPr>
          <w:bCs/>
          <w:b/>
        </w:rPr>
        <w:t xml:space="preserve">Critical Thinking and Innovation:</w:t>
      </w:r>
      <w:r>
        <w:br/>
      </w:r>
      <w:r>
        <w:t xml:space="preserve">Aligning with Vision 2030 goals, the</w:t>
      </w:r>
      <w:r>
        <w:t xml:space="preserve"> </w:t>
      </w:r>
      <w:r>
        <w:rPr>
          <w:bCs/>
          <w:b/>
        </w:rPr>
        <w:t xml:space="preserve">Teacher Secondary</w:t>
      </w:r>
      <w:r>
        <w:t xml:space="preserve"> </w:t>
      </w:r>
      <w:r>
        <w:t xml:space="preserve">must encourage students to question, analyze, and innovate. This is particularly important in STEM (Science, Technology, Engineering, and Mathematics) fields where Saudi Arabia aims to become a global leader.</w:t>
      </w:r>
    </w:p>
    <w:p>
      <w:pPr>
        <w:numPr>
          <w:ilvl w:val="0"/>
          <w:numId w:val="1001"/>
        </w:numPr>
        <w:pStyle w:val="Compact"/>
      </w:pPr>
      <w:r>
        <w:rPr>
          <w:bCs/>
          <w:b/>
        </w:rPr>
        <w:t xml:space="preserve">Cultural Identity and Values:</w:t>
      </w:r>
      <w:r>
        <w:br/>
      </w:r>
      <w:r>
        <w:t xml:space="preserve">Education in</w:t>
      </w:r>
      <w:r>
        <w:t xml:space="preserve"> </w:t>
      </w:r>
      <w:r>
        <w:t xml:space="preserve">Saudi Arabia Riyadh</w:t>
      </w:r>
      <w:r>
        <w:t xml:space="preserve"> </w:t>
      </w:r>
      <w:r>
        <w:t xml:space="preserve">is deeply rooted in Islamic values and Arabian heritage. A successful</w:t>
      </w:r>
      <w:r>
        <w:t xml:space="preserve"> </w:t>
      </w:r>
      <w:r>
        <w:rPr>
          <w:bCs/>
          <w:b/>
        </w:rPr>
        <w:t xml:space="preserve">Teacher Secondary</w:t>
      </w:r>
      <w:r>
        <w:t xml:space="preserve"> </w:t>
      </w:r>
      <w:r>
        <w:t xml:space="preserve">integrates these values into modern lessons, ensuring that students remain grounded in their identity while embracing global competitiveness.</w:t>
      </w:r>
    </w:p>
    <w:p>
      <w:pPr>
        <w:numPr>
          <w:ilvl w:val="0"/>
          <w:numId w:val="1001"/>
        </w:numPr>
        <w:pStyle w:val="Compact"/>
      </w:pPr>
      <w:r>
        <w:rPr>
          <w:bCs/>
          <w:b/>
        </w:rPr>
        <w:t xml:space="preserve">Digital Literacy:</w:t>
      </w:r>
      <w:r>
        <w:br/>
      </w:r>
      <w:r>
        <w:t xml:space="preserve">With the Ministry of Education’s push for digital transformation, secondary teachers must be proficient in using advanced educational technologies. They are no longer just lecturers but facilitators of information, guiding students through vast digital resources with discernment and ethical awareness.</w:t>
      </w:r>
    </w:p>
    <w:bookmarkEnd w:id="21"/>
    <w:bookmarkStart w:id="22" w:name="pedagogical-challenges-and-strategies"/>
    <w:p>
      <w:pPr>
        <w:pStyle w:val="Heading2"/>
      </w:pPr>
      <w:r>
        <w:t xml:space="preserve">Pedagogical Challenges and Strategies</w:t>
      </w:r>
    </w:p>
    <w:p>
      <w:pPr>
        <w:pStyle w:val="FirstParagraph"/>
      </w:pPr>
      <w:r>
        <w:t xml:space="preserve">The transition to secondary education presents distinct challenges for both teachers and students in</w:t>
      </w:r>
      <w:r>
        <w:t xml:space="preserve"> </w:t>
      </w:r>
      <w:r>
        <w:t xml:space="preserve">Saudi Arabia Riyadh</w:t>
      </w:r>
      <w:r>
        <w:t xml:space="preserve">. One major challenge is the diverse learning styles present in modern classrooms. The traditional rote-learning methods are increasingly insufficient. Instead, the</w:t>
      </w:r>
      <w:r>
        <w:t xml:space="preserve"> </w:t>
      </w:r>
      <w:r>
        <w:rPr>
          <w:bCs/>
          <w:b/>
        </w:rPr>
        <w:t xml:space="preserve">Teacher Secondary</w:t>
      </w:r>
      <w:r>
        <w:t xml:space="preserve"> </w:t>
      </w:r>
      <w:r>
        <w:t xml:space="preserve">must employ differentiated instruction strategies that cater to individual student needs.</w:t>
      </w:r>
    </w:p>
    <w:p>
      <w:pPr>
        <w:pStyle w:val="BodyText"/>
      </w:pPr>
      <w:r>
        <w:rPr>
          <w:iCs/>
          <w:i/>
        </w:rPr>
        <w:t xml:space="preserve">Strategy 1: Active Learning Models</w:t>
      </w:r>
      <w:r>
        <w:br/>
      </w:r>
      <w:r>
        <w:br/>
      </w:r>
      <w:r>
        <w:t xml:space="preserve">Adopting active learning models such as project-based learning (PBL) allows students in</w:t>
      </w:r>
      <w:r>
        <w:t xml:space="preserve"> </w:t>
      </w:r>
      <w:r>
        <w:t xml:space="preserve">Riyadh</w:t>
      </w:r>
      <w:r>
        <w:t xml:space="preserve">'s secondary schools to engage deeply with subject matter. For instance, rather than simply memorizing historical dates, students might analyze the impact of industrialization on Saudi society. This approach fosters engagement and retention.</w:t>
      </w:r>
    </w:p>
    <w:p>
      <w:pPr>
        <w:pStyle w:val="BodyText"/>
      </w:pPr>
      <w:r>
        <w:rPr>
          <w:iCs/>
          <w:i/>
        </w:rPr>
        <w:t xml:space="preserve">Strategy 2: Social-Emotional Learning (SEL)</w:t>
      </w:r>
      <w:r>
        <w:br/>
      </w:r>
      <w:r>
        <w:br/>
      </w:r>
      <w:r>
        <w:t xml:space="preserve">Adolescence is a time of significant emotional volatility. The</w:t>
      </w:r>
      <w:r>
        <w:t xml:space="preserve"> </w:t>
      </w:r>
      <w:r>
        <w:rPr>
          <w:bCs/>
          <w:b/>
        </w:rPr>
        <w:t xml:space="preserve">Teacher Secondary</w:t>
      </w:r>
      <w:r>
        <w:t xml:space="preserve"> </w:t>
      </w:r>
      <w:r>
        <w:t xml:space="preserve">plays a crucial role in promoting social-emotional learning. In</w:t>
      </w:r>
      <w:r>
        <w:t xml:space="preserve"> </w:t>
      </w:r>
      <w:r>
        <w:t xml:space="preserve">Saudi Arabia Riyadh</w:t>
      </w:r>
      <w:r>
        <w:t xml:space="preserve">, where family structures and social expectations are evolving, teachers must create safe spaces for students to discuss mental health, peer pressure, and future aspirations without stigma.</w:t>
      </w:r>
    </w:p>
    <w:p>
      <w:pPr>
        <w:pStyle w:val="BodyText"/>
      </w:pPr>
      <w:r>
        <w:rPr>
          <w:iCs/>
          <w:i/>
        </w:rPr>
        <w:t xml:space="preserve">Strategy 3: Career Readiness</w:t>
      </w:r>
      <w:r>
        <w:br/>
      </w:r>
      <w:r>
        <w:br/>
      </w:r>
      <w:r>
        <w:t xml:space="preserve">Secondary education is the final stage before higher education or entry into the workforce. The</w:t>
      </w:r>
      <w:r>
        <w:t xml:space="preserve"> </w:t>
      </w:r>
      <w:r>
        <w:rPr>
          <w:bCs/>
          <w:b/>
        </w:rPr>
        <w:t xml:space="preserve">Teacher Secondary</w:t>
      </w:r>
      <w:r>
        <w:t xml:space="preserve"> </w:t>
      </w:r>
      <w:r>
        <w:t xml:space="preserve">must incorporate career guidance into their teaching. This includes exposing students to various career paths, encouraging internships, and developing soft skills like teamwork and communication—skills highly valued by employers in Riyadh’s growing corporate sector.</w:t>
      </w:r>
    </w:p>
    <w:bookmarkEnd w:id="22"/>
    <w:bookmarkStart w:id="23" w:name="X5f54ffeb5188e3522eaf10facb2b1c2bc0d9d01"/>
    <w:p>
      <w:pPr>
        <w:pStyle w:val="Heading2"/>
      </w:pPr>
      <w:r>
        <w:t xml:space="preserve">The Intersection of Tradition and Modernity</w:t>
      </w:r>
    </w:p>
    <w:p>
      <w:pPr>
        <w:pStyle w:val="FirstParagraph"/>
      </w:pPr>
      <w:r>
        <w:t xml:space="preserve">A key aspect of this report is the analysis of how the</w:t>
      </w:r>
      <w:r>
        <w:t xml:space="preserve"> </w:t>
      </w:r>
      <w:r>
        <w:rPr>
          <w:bCs/>
          <w:b/>
        </w:rPr>
        <w:t xml:space="preserve">Teacher Secondary</w:t>
      </w:r>
      <w:r>
        <w:t xml:space="preserve"> </w:t>
      </w:r>
      <w:r>
        <w:t xml:space="preserve">operates at the intersection of tradition and modernity. In</w:t>
      </w:r>
      <w:r>
        <w:t xml:space="preserve"> </w:t>
      </w:r>
      <w:r>
        <w:t xml:space="preserve">Saudi Arabia Riyadh</w:t>
      </w:r>
      <w:r>
        <w:t xml:space="preserve">, education is rapidly evolving. The introduction of co-educational efforts in certain specialized programs, increased female participation in STEM fields, and international partnerships with universities abroad are reshaping the secondary school environment.</w:t>
      </w:r>
    </w:p>
    <w:p>
      <w:pPr>
        <w:pStyle w:val="BodyText"/>
      </w:pPr>
      <w:r>
        <w:t xml:space="preserve">The teacher’s role is to mediate this change. They must help students understand that adopting modern educational practices does not mean abandoning traditional values. For example, ethical leadership courses can blend Islamic principles of justice and community service with Western concepts of democratic governance and civic duty. This synthesis is vital for producing citizens who are both proud of their heritage and capable of competing on the global stage.</w:t>
      </w:r>
    </w:p>
    <w:bookmarkEnd w:id="23"/>
    <w:bookmarkStart w:id="24" w:name="Xc9f2e1068fac68c570e47661f4af031b7887888"/>
    <w:p>
      <w:pPr>
        <w:pStyle w:val="Heading2"/>
      </w:pPr>
      <w:r>
        <w:t xml:space="preserve">Professional Development for Teacher Secondary</w:t>
      </w:r>
    </w:p>
    <w:p>
      <w:pPr>
        <w:pStyle w:val="FirstParagraph"/>
      </w:pPr>
      <w:r>
        <w:t xml:space="preserve">To fulfill these complex roles, continuous professional development is essential. The report recommends that educational authorities in</w:t>
      </w:r>
      <w:r>
        <w:t xml:space="preserve"> </w:t>
      </w:r>
      <w:r>
        <w:t xml:space="preserve">Saudi Arabia Riyadh</w:t>
      </w:r>
      <w:r>
        <w:t xml:space="preserve"> </w:t>
      </w:r>
      <w:r>
        <w:t xml:space="preserve">invest heavily in training programs for secondary teachers. These programs should focus on:</w:t>
      </w:r>
    </w:p>
    <w:p>
      <w:pPr>
        <w:numPr>
          <w:ilvl w:val="0"/>
          <w:numId w:val="1002"/>
        </w:numPr>
        <w:pStyle w:val="Compact"/>
      </w:pPr>
      <w:r>
        <w:rPr>
          <w:bCs/>
          <w:b/>
        </w:rPr>
        <w:t xml:space="preserve">Educational Technology Integration:</w:t>
      </w:r>
      <w:r>
        <w:br/>
      </w:r>
      <w:r>
        <w:t xml:space="preserve">Training teachers to use AI-driven analytics, virtual reality simulations, and online collaboration tools.</w:t>
      </w:r>
    </w:p>
    <w:p>
      <w:pPr>
        <w:numPr>
          <w:ilvl w:val="0"/>
          <w:numId w:val="1002"/>
        </w:numPr>
        <w:pStyle w:val="Compact"/>
      </w:pPr>
      <w:r>
        <w:rPr>
          <w:bCs/>
          <w:b/>
        </w:rPr>
        <w:t xml:space="preserve">Inclusive Education Techniques:</w:t>
      </w:r>
      <w:r>
        <w:br/>
      </w:r>
      <w:r>
        <w:t xml:space="preserve">Preparing teachers to support students with diverse needs, including those with learning disabilities or giftedness.</w:t>
      </w:r>
    </w:p>
    <w:p>
      <w:pPr>
        <w:numPr>
          <w:ilvl w:val="0"/>
          <w:numId w:val="1002"/>
        </w:numPr>
        <w:pStyle w:val="Compact"/>
      </w:pPr>
      <w:r>
        <w:rPr>
          <w:bCs/>
          <w:b/>
        </w:rPr>
        <w:t xml:space="preserve">Counseling Skills:</w:t>
      </w:r>
      <w:r>
        <w:br/>
      </w:r>
      <w:r>
        <w:t xml:space="preserve">Equipping teachers with basic counseling skills to identify and refer students facing mental health challenges.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Teacher Secondary</w:t>
      </w:r>
      <w:r>
        <w:t xml:space="preserve"> </w:t>
      </w:r>
      <w:r>
        <w:t xml:space="preserve">in</w:t>
      </w:r>
      <w:r>
        <w:t xml:space="preserve"> </w:t>
      </w:r>
      <w:r>
        <w:t xml:space="preserve">Saudi Arabia Riyadh</w:t>
      </w:r>
    </w:p>
    <w:p>
      <w:pPr>
        <w:pStyle w:val="BodyText"/>
      </w:pPr>
      <w:r>
        <w:t xml:space="preserve">The</w:t>
      </w:r>
      <w:r>
        <w:t xml:space="preserve"> </w:t>
      </w:r>
      <w:r>
        <w:rPr>
          <w:bCs/>
          <w:b/>
        </w:rPr>
        <w:t xml:space="preserve">Teacher Secondary</w:t>
      </w:r>
      <w:r>
        <w:t xml:space="preserve"> </w:t>
      </w:r>
      <w:r>
        <w:t xml:space="preserve">is not just an instructor of subjects but an architect of future leaders. By embracing innovative pedagogies, respecting cultural roots, and prioritizing student well-being, these educators can ensure that the youth of Riyadh are well-equipped to meet the challenges and opportunities of the 21st century. This report underscores the need for sustained support and investment in secondary education to empower teachers to fulfill their vital mission.</w:t>
      </w:r>
    </w:p>
    <w:p>
      <w:pPr>
        <w:pStyle w:val="BodyText"/>
      </w:pPr>
      <w:r>
        <w:t xml:space="preserve">Ultimately, recognizing the significance of the</w:t>
      </w:r>
      <w:r>
        <w:t xml:space="preserve"> </w:t>
      </w:r>
      <w:r>
        <w:rPr>
          <w:bCs/>
          <w:b/>
        </w:rPr>
        <w:t xml:space="preserve">Teacher Secondary</w:t>
      </w:r>
      <w:r>
        <w:t xml:space="preserve"> </w:t>
      </w:r>
      <w:r>
        <w:t xml:space="preserve">role is a step toward building a robust educational system in</w:t>
      </w:r>
      <w:r>
        <w:t xml:space="preserve"> </w:t>
      </w:r>
      <w:r>
        <w:t xml:space="preserve">Saudi Arabia Riyadh</w:t>
      </w:r>
      <w:r>
        <w:t xml:space="preserve">, one that nurtures creativity, integrity, and excellence in every student.</w:t>
      </w:r>
    </w:p>
    <w:p>
      <w:pPr>
        <w:pStyle w:val="BodyText"/>
      </w:pPr>
      <w:r>
        <w:t xml:space="preserve">© 2023 Educational Review Board.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2026-07-29T06:59:51Z</dcterms:created>
  <dcterms:modified xsi:type="dcterms:W3CDTF">2026-07-29T06:59:51Z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