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Educational</w:t>
      </w:r>
      <w:r>
        <w:t xml:space="preserve"> </w:t>
      </w:r>
      <w:r>
        <w:t xml:space="preserve">Framework</w:t>
      </w:r>
      <w:r>
        <w:t xml:space="preserve"> </w:t>
      </w:r>
      <w:r>
        <w:t xml:space="preserve">for</w:t>
      </w:r>
      <w:r>
        <w:t xml:space="preserve"> </w:t>
      </w:r>
      <w:r>
        <w:t xml:space="preserve">Sudan</w:t>
      </w:r>
      <w:r>
        <w:t xml:space="preserve"> </w:t>
      </w:r>
      <w:r>
        <w:t xml:space="preserve">Khartoum</w:t>
      </w:r>
    </w:p>
    <w:bookmarkStart w:id="28" w:name="book-report-on-teacher-secondary"/>
    <w:p>
      <w:pPr>
        <w:pStyle w:val="Heading1"/>
      </w:pPr>
      <w:r>
        <w:t xml:space="preserve">Book Report on "Teacher Secondary"</w:t>
      </w:r>
    </w:p>
    <w:p>
      <w:pPr>
        <w:pStyle w:val="FirstParagraph"/>
      </w:pPr>
      <w:r>
        <w:rPr>
          <w:bCs/>
          <w:b/>
        </w:rPr>
        <w:t xml:space="preserve">Title:</w:t>
      </w:r>
      <w:r>
        <w:t xml:space="preserve"> </w:t>
      </w:r>
      <w:r>
        <w:t xml:space="preserve">Teacher Secondary</w:t>
      </w:r>
      <w:r>
        <w:br/>
      </w:r>
      <w:r>
        <w:rPr>
          <w:bCs/>
          <w:b/>
        </w:rPr>
        <w:t xml:space="preserve">Focal Region:</w:t>
      </w:r>
      <w:r>
        <w:br/>
      </w:r>
    </w:p>
    <w:p>
      <w:pPr>
        <w:pStyle w:val="BodyText"/>
      </w:pPr>
      <w:r>
        <w:t xml:space="preserve">.</w:t>
      </w:r>
      <w:r>
        <w:br/>
      </w:r>
      <w:r>
        <w:t xml:space="preserve">.</w:t>
      </w:r>
    </w:p>
    <w:bookmarkStart w:id="20" w:name="introduction-to-the-educational-context"/>
    <w:p>
      <w:pPr>
        <w:pStyle w:val="Heading2"/>
      </w:pPr>
      <w:r>
        <w:t xml:space="preserve">Introduction to the Educational Context</w:t>
      </w:r>
    </w:p>
    <w:p>
      <w:pPr>
        <w:pStyle w:val="FirstParagraph"/>
      </w:pPr>
      <w:r>
        <w:t xml:space="preserve">The landscape of secondary education in Sudan, particularly within the bustling and historically significant city of Sudan Khartoum, presents a unique set of challenges and opportunities for educators. This book report examines the core principles outlined in "Teacher Secondary," a foundational text that addresses the specific pedagogical requirements for high school instructors. In the context of Sudan Khartoum, where educational resources are often strained and cultural expectations are high, this document serves not merely as a theoretical guide but as a practical manual for survival and excellence in the classroom.</w:t>
      </w:r>
    </w:p>
    <w:p>
      <w:pPr>
        <w:pStyle w:val="BodyText"/>
      </w:pPr>
      <w:r>
        <w:t xml:space="preserve">Sudan Khartoum acts as the intellectual heart of the nation. The secondary schools here serve students from diverse socioeconomic backgrounds, ranging from affluent families in northern districts to underserved communities along the banks of the Blue and White Nile. The book "Teacher Secondary" argues that a one-size-fits-all approach is insufficient for such a heterogeneous environment. Instead, it advocates for an adaptive teaching model that respects local cultural nuances while integrating modern educational technologies and methodologies.</w:t>
      </w:r>
    </w:p>
    <w:bookmarkEnd w:id="20"/>
    <w:bookmarkStart w:id="24" w:name="core-themes-of-teacher-secondary"/>
    <w:p>
      <w:pPr>
        <w:pStyle w:val="Heading2"/>
      </w:pPr>
      <w:r>
        <w:t xml:space="preserve">Core Themes of "Teacher Secondary"</w:t>
      </w:r>
    </w:p>
    <w:p>
      <w:pPr>
        <w:pStyle w:val="FirstParagraph"/>
      </w:pPr>
      <w:r>
        <w:t xml:space="preserve">The primary thesis of "Teacher Secondary" revolves around the concept of the teacher as both an academic instructor and a social mentor. In Sudan Khartoum, where teachers are often viewed with deep respect but also held to impossibly high standards, this dual role is critical. The book breaks down secondary education into three main pillars: Curriculum Adaptation, Classroom Management in Resource-Constrained Settings, and Socio-Emotional Learning.</w:t>
      </w:r>
    </w:p>
    <w:bookmarkStart w:id="21" w:name="X8395dff66ec0eeee07a0d4cd3b091935ce58ab9"/>
    <w:p>
      <w:pPr>
        <w:pStyle w:val="Heading3"/>
      </w:pPr>
      <w:r>
        <w:t xml:space="preserve">1. Curriculum Adaptation for Local Relevance</w:t>
      </w:r>
    </w:p>
    <w:p>
      <w:pPr>
        <w:pStyle w:val="FirstParagraph"/>
      </w:pPr>
      <w:r>
        <w:t xml:space="preserve">The text emphasizes that global curricula must be localized to remain effective. For teachers in Sudan Khartoum, this means connecting abstract mathematical or scientific concepts to real-world problems facing the city. For instance, environmental science lessons can incorporate studies on the Nile River’s ecosystem and water quality issues affecting local households. History lessons can delve deeper into the specific heritage of Khartoum, fostering a sense of pride and identity among students who may be disconnected from their national narrative due to economic pressures.</w:t>
      </w:r>
    </w:p>
    <w:p>
      <w:pPr>
        <w:pStyle w:val="BodyText"/>
      </w:pPr>
      <w:r>
        <w:t xml:space="preserve">"Teacher Secondary" provides case studies showing how teachers in urban centers like Khartoum can use local history and geography to make learning relevant. By anchoring lessons in the immediate environment of Sudan Khartoum, educators can increase student engagement and retention rates significantly.</w:t>
      </w:r>
    </w:p>
    <w:bookmarkEnd w:id="21"/>
    <w:bookmarkStart w:id="22" w:name="X585eaee9a83db316b472ad14667572b99207af6"/>
    <w:p>
      <w:pPr>
        <w:pStyle w:val="Heading3"/>
      </w:pPr>
      <w:r>
        <w:t xml:space="preserve">2. Classroom Management Amidst Resource Scarcity</w:t>
      </w:r>
    </w:p>
    <w:p>
      <w:pPr>
        <w:pStyle w:val="FirstParagraph"/>
      </w:pPr>
      <w:r>
        <w:t xml:space="preserve">A significant portion of the book is dedicated to managing classrooms with limited resources—a common reality in many public secondary schools in Sudan Khartoum. The author argues that scarcity should not equate to a lack of innovation. Techniques such as peer-to-peer learning, collaborative project-based learning, and low-cost experimental setups are detailed extensively.</w:t>
      </w:r>
    </w:p>
    <w:p>
      <w:pPr>
        <w:pStyle w:val="BodyText"/>
      </w:pPr>
      <w:r>
        <w:t xml:space="preserve">The book suggests that teachers must become resourceful facilitators rather than just lecturers. In Sudan Khartoum, where electricity interruptions or textbook shortages may occur frequently, the teacher’s ability to improvise is a vital skill. The text offers strategies for maintaining discipline and order without relying on punitive measures, focusing instead on building mutual respect and clear expectations.</w:t>
      </w:r>
    </w:p>
    <w:bookmarkEnd w:id="22"/>
    <w:bookmarkStart w:id="23" w:name="X7dccbda59badbfb2707676fecde1ff057234cd1"/>
    <w:p>
      <w:pPr>
        <w:pStyle w:val="Heading3"/>
      </w:pPr>
      <w:r>
        <w:t xml:space="preserve">3. Socio-Emotional Learning (SEL) as a Foundation</w:t>
      </w:r>
    </w:p>
    <w:p>
      <w:pPr>
        <w:pStyle w:val="FirstParagraph"/>
      </w:pPr>
      <w:r>
        <w:t xml:space="preserve">The third pillar addresses the psychological well-being of students. Adolescents in Sudan Khartoum face immense pressure from exam-oriented systems and societal expectations regarding their future employment prospects. "Teacher Secondary" posits that emotional intelligence is just as important as academic intelligence. It outlines methods for teachers to create safe spaces where students can express anxieties related to their futures.</w:t>
      </w:r>
    </w:p>
    <w:p>
      <w:pPr>
        <w:pStyle w:val="BodyText"/>
      </w:pPr>
      <w:r>
        <w:t xml:space="preserve">This aspect of the book is particularly poignant given the historical and political complexities of Sudan Khartoum. Teachers are encouraged to act as stabilizing figures, providing consistency and emotional support in a rapidly changing world. The integration of SEL into daily lessons helps reduce dropout rates and improves overall mental health among secondary students.</w:t>
      </w:r>
    </w:p>
    <w:bookmarkEnd w:id="23"/>
    <w:bookmarkEnd w:id="24"/>
    <w:bookmarkStart w:id="25" w:name="X06810c36f58ec46ad03f103e8a836e2c2ad2792"/>
    <w:p>
      <w:pPr>
        <w:pStyle w:val="Heading2"/>
      </w:pPr>
      <w:r>
        <w:t xml:space="preserve">Application to the Sudan Khartoum Context</w:t>
      </w:r>
    </w:p>
    <w:p>
      <w:pPr>
        <w:pStyle w:val="FirstParagraph"/>
      </w:pPr>
      <w:r>
        <w:t xml:space="preserve">The practical application of "Teacher Secondary" in Sudan Khartoum requires a nuanced understanding of the local education system. The book does not assume a Western context; rather, it provides frameworks that can be molded to fit African educational realities. For example, the concept of "community engagement" is adapted to include parents and local community leaders in Sudan Khartoum’s schools.</w:t>
      </w:r>
    </w:p>
    <w:p>
      <w:pPr>
        <w:pStyle w:val="BodyText"/>
      </w:pPr>
      <w:r>
        <w:t xml:space="preserve">In many neighborhoods across Sudan Khartoum, schools are integrated into the fabric of daily life. The book suggests leveraging this by inviting local artisans, historians, and professionals to supplement classroom teaching. This not only enriches the curriculum but also bridges the gap between school and society. Furthermore, it acknowledges the role of extended family structures in Sudanese culture, encouraging teachers to communicate with guardians effectively.</w:t>
      </w:r>
    </w:p>
    <w:p>
      <w:pPr>
        <w:pStyle w:val="BodyText"/>
      </w:pPr>
      <w:r>
        <w:t xml:space="preserve">Another critical application is digital literacy. While infrastructure may be uneven in Sudan Khartoum, there is a growing access to mobile technology among youth. "Teacher Secondary" recommends utilizing mobile-friendly educational tools and apps that require minimal data usage, ensuring that technology serves as a bridge rather than a barrier.</w:t>
      </w:r>
    </w:p>
    <w:bookmarkEnd w:id="25"/>
    <w:bookmarkStart w:id="26" w:name="critical-analysis-and-limitations"/>
    <w:p>
      <w:pPr>
        <w:pStyle w:val="Heading2"/>
      </w:pPr>
      <w:r>
        <w:t xml:space="preserve">Critical Analysis and Limitations</w:t>
      </w:r>
    </w:p>
    <w:p>
      <w:pPr>
        <w:pStyle w:val="FirstParagraph"/>
      </w:pPr>
      <w:r>
        <w:t xml:space="preserve">While "Teacher Secondary" is comprehensive, it is important to note its limitations when applied strictly to Sudan Khartoum. The text occasionally assumes a level of professional development support that may not be readily available in all parts of the city. Teachers in remote or underfunded districts of Sudan Khartoum may find some suggestions difficult to implement without external aid.</w:t>
      </w:r>
    </w:p>
    <w:p>
      <w:pPr>
        <w:pStyle w:val="BodyText"/>
      </w:pPr>
      <w:r>
        <w:t xml:space="preserve">Additionally, the book focuses heavily on individual teacher agency, sometimes overlooking systemic issues such as policy bottlenecks or funding disparities that affect education quality in Sudan Khartoum. A holistic implementation strategy would require collaboration with government bodies and NGOs to address these broader structural challenges.</w:t>
      </w:r>
    </w:p>
    <w:bookmarkEnd w:id="26"/>
    <w:bookmarkStart w:id="27" w:name="conclusion"/>
    <w:p>
      <w:pPr>
        <w:pStyle w:val="Heading2"/>
      </w:pPr>
      <w:r>
        <w:t xml:space="preserve">Conclusion</w:t>
      </w:r>
    </w:p>
    <w:p>
      <w:pPr>
        <w:pStyle w:val="FirstParagraph"/>
      </w:pPr>
      <w:r>
        <w:t xml:space="preserve">In conclusion, "Teacher Secondary" serves as an essential guide for educators operating within the complex environment of Sudan Khartoum. It provides a robust framework for adapting global educational standards to local needs, emphasizing cultural relevance, resourcefulness, and emotional support. For teachers in Sudan Khartoum, this book is not just a theoretical reference but a call to action.</w:t>
      </w:r>
    </w:p>
    <w:p>
      <w:pPr>
        <w:pStyle w:val="BodyText"/>
      </w:pPr>
      <w:r>
        <w:t xml:space="preserve">The future of education in Sudan Khartoum depends on educators who are prepared to navigate challenges with creativity and compassion. By embracing the principles outlined in "Teacher Secondary," teachers can empower the next generation of Sudanese youth, fostering an environment where learning thrives despite adversity. The book ultimately argues that teaching is not just a job, but a transformative force capable of reshaping communities. In Sudan Khartoum, this transformation begins in the classroom.</w:t>
      </w:r>
    </w:p>
    <w:p>
      <w:pPr>
        <w:pStyle w:val="BodyText"/>
      </w:pPr>
      <w:r>
        <w:t xml:space="preserve">Book Report generated for educational purposes regarding secondary education frameworks in Sudan Khartoum.</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 - Educational Framework for Sudan Khartoum</dc:title>
  <dc:creator/>
  <dc:language>en</dc:language>
  <cp:keywords/>
  <dcterms:created xsi:type="dcterms:W3CDTF">2026-07-29T17:14:48Z</dcterms:created>
  <dcterms:modified xsi:type="dcterms:W3CDTF">2026-07-29T17:14:48Z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