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p>
    <w:bookmarkStart w:id="28" w:name="X9b2c5332afc125227e7cb53bfc16a026cc2c7a1"/>
    <w:p>
      <w:pPr>
        <w:pStyle w:val="Heading1"/>
      </w:pPr>
      <w:r>
        <w:t xml:space="preserve">Book Report Analysis of "Teacher Secondary"</w:t>
      </w:r>
    </w:p>
    <w:p>
      <w:pPr>
        <w:pStyle w:val="FirstParagraph"/>
      </w:pPr>
      <w:r>
        <w:rPr>
          <w:bCs/>
          <w:b/>
        </w:rPr>
        <w:t xml:space="preserve">Date:</w:t>
      </w:r>
      <w:r>
        <w:t xml:space="preserve"> </w:t>
      </w:r>
      <w:r>
        <w:t xml:space="preserve">October 26, 2023</w:t>
      </w:r>
      <w:r>
        <w:br/>
      </w:r>
      <w:r>
        <w:rPr>
          <w:bCs/>
          <w:b/>
        </w:rPr>
        <w:t xml:space="preserve">Focused Region:</w:t>
      </w:r>
      <w:r>
        <w:t xml:space="preserve"> </w:t>
      </w:r>
      <w:r>
        <w:t xml:space="preserve">Ankara, Turkey</w:t>
      </w:r>
      <w:r>
        <w:br/>
      </w:r>
      <w:r>
        <w:rPr>
          <w:bCs/>
          <w:b/>
        </w:rPr>
        <w:t xml:space="preserve">Title Analyzed:</w:t>
      </w:r>
      <w:r>
        <w:t xml:space="preserve"> </w:t>
      </w:r>
      <w:r>
        <w:t xml:space="preserve">Teacher Secondary</w:t>
      </w:r>
    </w:p>
    <w:bookmarkStart w:id="20" w:name="introduction-and-contextual-relevance"/>
    <w:p>
      <w:pPr>
        <w:pStyle w:val="Heading2"/>
      </w:pPr>
      <w:r>
        <w:t xml:space="preserve">Introduction and Contextual Relevance</w:t>
      </w:r>
    </w:p>
    <w:p>
      <w:pPr>
        <w:pStyle w:val="FirstParagraph"/>
      </w:pPr>
      <w:r>
        <w:t xml:space="preserve">In the rapidly evolving landscape of educational pedagogy, few texts carry as much weight and immediate applicability as "Teacher Secondary." This document serves not merely as a literary critique but as a strategic analysis of how the principles outlined in "Teacher Secondary" can be effectively implemented within the unique socio-academic environment of Ankara, Turkey. As educators in the capital city navigate the complexities of a diverse student population, rigorous national standards set by the Ministry of National Education (MEB), and shifting cultural dynamics, understanding contemporary secondary education frameworks is imperative. The text "Teacher Secondary" provides a robust theoretical foundation that resonates deeply with the challenges faced by teachers in Ankara’s modern classrooms.</w:t>
      </w:r>
    </w:p>
    <w:p>
      <w:pPr>
        <w:pStyle w:val="BodyText"/>
      </w:pPr>
      <w:r>
        <w:t xml:space="preserve">Ankara, as the political and educational heart of Turkey, hosts a microcosm of the country’s broader societal trends. From secularist traditions to conservative values, from rural migrants integrating into urban life to globally minded citizens seeking international curricula, the secondary schools in Ankara are melting pots of expectation and identity. It is within this vibrant and sometimes turbulent context that "Teacher Secondary" offers its most valuable insights: the redefinition of the teacher's role from a mere transmitter of knowledge to a facilitator of critical thinking, emotional intelligence, and civic responsibility.</w:t>
      </w:r>
    </w:p>
    <w:bookmarkEnd w:id="20"/>
    <w:bookmarkStart w:id="21" w:name="core-themes-in-teacher-secondary"/>
    <w:p>
      <w:pPr>
        <w:pStyle w:val="Heading2"/>
      </w:pPr>
      <w:r>
        <w:t xml:space="preserve">Core Themes in "Teacher Secondary"</w:t>
      </w:r>
    </w:p>
    <w:p>
      <w:pPr>
        <w:pStyle w:val="FirstParagraph"/>
      </w:pPr>
      <w:r>
        <w:t xml:space="preserve">The central thesis of "Teacher Secondary" revolves around the concept of holistic development. The author argues that secondary education is not merely a bridge between childhood and adulthood but a critical period where students form their worldviews, career aspirations, and social identities. For teachers in Ankara, this perspective is particularly poignant. With the Turkish secondary education system undergoing various reforms aimed at enhancing digital literacy and STEM (Science, Technology, Engineering, and Mathematics) capabilities while preserving cultural heritage, educators must balance these competing demands.</w:t>
      </w:r>
    </w:p>
    <w:p>
      <w:pPr>
        <w:pStyle w:val="BodyText"/>
      </w:pPr>
      <w:r>
        <w:rPr>
          <w:bCs/>
          <w:b/>
        </w:rPr>
        <w:t xml:space="preserve">Key Insight:</w:t>
      </w:r>
      <w:r>
        <w:t xml:space="preserve"> </w:t>
      </w:r>
      <w:r>
        <w:t xml:space="preserve">"Teacher Secondary" emphasizes that pedagogical success is measured not only by standardized test scores but by the student's ability to engage with democratic values, critical inquiry, and personal well-being. This aligns closely with the goals of recent educational reforms in Turkey, which seek to modernize instruction while maintaining cultural continuity.</w:t>
      </w:r>
    </w:p>
    <w:bookmarkEnd w:id="21"/>
    <w:bookmarkStart w:id="24" w:name="X18dcb687d23dc497b0f4716a120364fb0213cac"/>
    <w:p>
      <w:pPr>
        <w:pStyle w:val="Heading2"/>
      </w:pPr>
      <w:r>
        <w:t xml:space="preserve">Application in Ankara’s Educational Landscape</w:t>
      </w:r>
    </w:p>
    <w:p>
      <w:pPr>
        <w:pStyle w:val="FirstParagraph"/>
      </w:pPr>
      <w:r>
        <w:t xml:space="preserve">Ankara’s secondary schools are characterized by high student-to-teacher ratios and diverse socioeconomic backgrounds. In districts such as Çankaya, where many international institutions and elite public schools reside, the pressure to perform academically is intense. Conversely, in developing districts on the city's outskirts, teachers often grapple with resource constraints and varying levels of prior educational attainment among students. "Teacher Secondary" addresses these disparities by advocating for differentiated instruction that respects individual learning speeds while maintaining high academic standards.</w:t>
      </w:r>
    </w:p>
    <w:bookmarkStart w:id="22" w:name="bridging-cultural-gaps"/>
    <w:p>
      <w:pPr>
        <w:pStyle w:val="Heading3"/>
      </w:pPr>
      <w:r>
        <w:t xml:space="preserve">Bridging Cultural Gaps</w:t>
      </w:r>
    </w:p>
    <w:p>
      <w:pPr>
        <w:pStyle w:val="FirstParagraph"/>
      </w:pPr>
      <w:r>
        <w:t xml:space="preserve">In Ankara, the cultural fabric is intricate. Students may come from families with deep roots in Anatolian traditions or those who are newly established in the urban center. "Teacher Secondary" provides strategies for educators to create inclusive classrooms where these cultural differences are viewed as assets rather than obstacles. By incorporating local history and literature alongside global perspectives, teachers can foster a sense of belonging and pride among students, thereby enhancing engagement.</w:t>
      </w:r>
    </w:p>
    <w:bookmarkEnd w:id="22"/>
    <w:bookmarkStart w:id="23" w:name="leveraging-digital-transformation"/>
    <w:p>
      <w:pPr>
        <w:pStyle w:val="Heading3"/>
      </w:pPr>
      <w:r>
        <w:t xml:space="preserve">Leveraging Digital Transformation</w:t>
      </w:r>
    </w:p>
    <w:p>
      <w:pPr>
        <w:pStyle w:val="FirstParagraph"/>
      </w:pPr>
      <w:r>
        <w:t xml:space="preserve">Ankara is at the forefront of Turkey’s digital education initiatives. The "Teacher Secondary" text supports this transition by offering practical frameworks for integrating technology not as a replacement for traditional teaching but as an amplifier of pedagogical reach. For instance, using data analytics to identify struggling students early allows teachers in Ankara to intervene proactively, reducing dropout rates and improving overall academic outcomes.</w:t>
      </w:r>
    </w:p>
    <w:bookmarkEnd w:id="23"/>
    <w:bookmarkEnd w:id="24"/>
    <w:bookmarkStart w:id="25" w:name="X01758e571ef010cabf7aaeb24cbf0e2fc8031d0"/>
    <w:p>
      <w:pPr>
        <w:pStyle w:val="Heading2"/>
      </w:pPr>
      <w:r>
        <w:t xml:space="preserve">Pedagogical Strategies Recommended by "Teacher Secondary"</w:t>
      </w:r>
    </w:p>
    <w:p>
      <w:pPr>
        <w:pStyle w:val="FirstParagraph"/>
      </w:pPr>
      <w:r>
        <w:rPr>
          <w:bCs/>
          <w:b/>
        </w:rPr>
        <w:t xml:space="preserve">1. Student-Centered Learning:</w:t>
      </w:r>
      <w:r>
        <w:br/>
      </w:r>
      <w:r>
        <w:t xml:space="preserve">The text advocates for shifting the classroom dynamic from teacher-led lectures to student-driven inquiry. In Ankara, where rote memorization has historically been prevalent, this shift can be challenging but is essential for developing critical thinking skills required in higher education and the modern workforce.</w:t>
      </w:r>
    </w:p>
    <w:p>
      <w:pPr>
        <w:pStyle w:val="BodyText"/>
      </w:pPr>
      <w:r>
        <w:rPr>
          <w:bCs/>
          <w:b/>
        </w:rPr>
        <w:t xml:space="preserve">2. Emotional and Social Support:</w:t>
      </w:r>
      <w:r>
        <w:br/>
      </w:r>
      <w:r>
        <w:t xml:space="preserve">Recognizing the psychological pressures faced by adolescents, "Teacher Secondary" highlights the importance of social-emotional learning (SEL) in secondary schools. Ankara teachers are encouraged to establish mentorship programs that provide emotional support, helping students navigate identity crises and academic stress.</w:t>
      </w:r>
    </w:p>
    <w:p>
      <w:pPr>
        <w:pStyle w:val="BodyText"/>
      </w:pPr>
      <w:r>
        <w:rPr>
          <w:bCs/>
          <w:b/>
        </w:rPr>
        <w:t xml:space="preserve">3. Community Engagement:</w:t>
      </w:r>
      <w:r>
        <w:br/>
      </w:r>
      <w:r>
        <w:t xml:space="preserve">The book suggests that schools should not exist in isolation. In Ankara, this means building partnerships with local universities, cultural centers, and businesses. Such collaborations enrich the curriculum and provide students with real-world exposure to career opportunities and civic engagement.</w:t>
      </w:r>
    </w:p>
    <w:bookmarkEnd w:id="25"/>
    <w:bookmarkStart w:id="26" w:name="X9a42a333d1392802825d8786be8d1c3579fb16e"/>
    <w:p>
      <w:pPr>
        <w:pStyle w:val="Heading2"/>
      </w:pPr>
      <w:r>
        <w:t xml:space="preserve">Challenges and Considerations for Implementation</w:t>
      </w:r>
    </w:p>
    <w:p>
      <w:pPr>
        <w:pStyle w:val="FirstParagraph"/>
      </w:pPr>
      <w:r>
        <w:t xml:space="preserve">While "Teacher Secondary" offers compelling guidelines, their implementation in Ankara requires careful consideration of local constraints. Bureaucratic hurdles, standardized testing pressures from the ÖSS (Student Selection Exam) and LGS (Secondary Education Transition System), and limited professional development time can impede the adoption of innovative teaching methods. Furthermore, resistance to change among veteran educators may pose a challenge. Addressing these issues requires systemic support, including continuous training workshops focused on modern pedagogical techniques inspired by "Teacher Secondary" principles.</w:t>
      </w:r>
    </w:p>
    <w:bookmarkEnd w:id="26"/>
    <w:bookmarkStart w:id="27" w:name="conclusion"/>
    <w:p>
      <w:pPr>
        <w:pStyle w:val="Heading2"/>
      </w:pPr>
      <w:r>
        <w:t xml:space="preserve">Conclusion</w:t>
      </w:r>
    </w:p>
    <w:p>
      <w:pPr>
        <w:pStyle w:val="FirstParagraph"/>
      </w:pPr>
      <w:r>
        <w:t xml:space="preserve">In conclusion, "Teacher Secondary" serves as an invaluable resource for educators operating in Ankara, Turkey. Its emphasis on holistic development, cultural inclusivity, and digital integration aligns well with the contemporary needs of Ankara’s diverse student body. By adopting the strategies outlined in this text, teachers can transform their classrooms into dynamic learning environments that prepare students not just for examinations, but for life. As Ankara continues to grow as a center of education and innovation in Turkey, the lessons from "Teacher Secondary" will remain relevant and essential.</w:t>
      </w:r>
    </w:p>
    <w:p>
      <w:pPr>
        <w:pStyle w:val="BodyText"/>
      </w:pPr>
      <w:r>
        <w:t xml:space="preserve">The journey toward educational excellence in Ankara is complex, but with the guidance of frameworks like "Teacher Secondary," educators can navigate these challenges effectively. It is through such informed pedagogical practices that the next generation of Turkish citizens will be equipped to contribute meaningfully to society, embodying both global competence and local pride.</w:t>
      </w:r>
    </w:p>
    <w:p>
      <w:pPr>
        <w:pStyle w:val="BodyText"/>
      </w:pPr>
      <w:r>
        <w:rPr>
          <w:iCs/>
          <w:i/>
        </w:rPr>
        <w:t xml:space="preserve">This book report was prepared for educational review purposes in Ankara, Turkey. All references are based on the thematic analysis of "Teacher Secondary" within the context of Turkish secondary education.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dc:title>
  <dc:creator/>
  <cp:keywords/>
  <dcterms:created xsi:type="dcterms:W3CDTF">2026-07-29T17:31:18Z</dcterms:created>
  <dcterms:modified xsi:type="dcterms:W3CDTF">2026-07-29T17:31:18Z</dcterms:modified>
</cp:coreProperties>
</file>

<file path=docProps/custom.xml><?xml version="1.0" encoding="utf-8"?>
<Properties xmlns="http://schemas.openxmlformats.org/officeDocument/2006/custom-properties" xmlns:vt="http://schemas.openxmlformats.org/officeDocument/2006/docPropsVTypes"/>
</file>