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Uganda</w:t>
      </w:r>
      <w:r>
        <w:t xml:space="preserve"> </w:t>
      </w:r>
      <w:r>
        <w:t xml:space="preserve">Kampala</w:t>
      </w:r>
    </w:p>
    <w:bookmarkStart w:id="20" w:name="title"/>
    <w:p>
      <w:pPr>
        <w:pStyle w:val="Heading3"/>
      </w:pPr>
      <w:r>
        <w:rPr>
          <w:bCs/>
          <w:b/>
        </w:rPr>
        <w:t xml:space="preserve">Title:</w:t>
      </w:r>
    </w:p>
    <w:p>
      <w:pPr>
        <w:pStyle w:val="FirstParagraph"/>
      </w:pPr>
      <w:r>
        <w:t xml:space="preserve">Book Report on Secondary Teacher Education and Practice</w:t>
      </w:r>
      <w:r>
        <w:br/>
      </w:r>
      <w:r>
        <w:br/>
      </w:r>
    </w:p>
    <w:bookmarkEnd w:id="20"/>
    <w:bookmarkStart w:id="21" w:name="focusing-area"/>
    <w:p>
      <w:pPr>
        <w:pStyle w:val="Heading3"/>
      </w:pPr>
      <w:r>
        <w:rPr>
          <w:bCs/>
          <w:b/>
        </w:rPr>
        <w:t xml:space="preserve">Focusing Area:</w:t>
      </w:r>
    </w:p>
    <w:p>
      <w:pPr>
        <w:pStyle w:val="FirstParagraph"/>
      </w:pPr>
      <w:r>
        <w:t xml:space="preserve">The Context of Uganda Kampala</w:t>
      </w:r>
      <w:r>
        <w:br/>
      </w:r>
      <w:r>
        <w:br/>
      </w:r>
    </w:p>
    <w:bookmarkEnd w:id="21"/>
    <w:bookmarkStart w:id="22" w:name="date-prepared"/>
    <w:p>
      <w:pPr>
        <w:pStyle w:val="Heading3"/>
      </w:pPr>
      <w:r>
        <w:rPr>
          <w:bCs/>
          <w:b/>
        </w:rPr>
        <w:t xml:space="preserve">Date Prepared:</w:t>
      </w:r>
    </w:p>
    <w:p>
      <w:pPr>
        <w:pStyle w:val="FirstParagraph"/>
      </w:pPr>
      <w:r>
        <w:t xml:space="preserve">October 26, 2024</w:t>
      </w:r>
      <w:r>
        <w:br/>
      </w:r>
      <w:r>
        <w:br/>
      </w:r>
    </w:p>
    <w:p>
      <w:pPr>
        <w:pStyle w:val="BodyText"/>
      </w:pPr>
      <w:r>
        <w:t xml:space="preserve">: Educational Review Team</w:t>
      </w:r>
    </w:p>
    <w:bookmarkEnd w:id="22"/>
    <w:bookmarkStart w:id="31" w:name="Xeaab2d1715a93faa4780f9dc483e3c15fc8ada0"/>
    <w:p>
      <w:pPr>
        <w:pStyle w:val="Heading1"/>
      </w:pPr>
      <w:r>
        <w:t xml:space="preserve">A Critical Examination of the Secondary Teacher Landscape in Uganda Kampala</w:t>
      </w:r>
    </w:p>
    <w:p>
      <w:pPr>
        <w:pStyle w:val="FirstParagraph"/>
      </w:pPr>
      <w:r>
        <w:t xml:space="preserve">The role of a secondary teacher is pivotal in shaping the intellectual and social development of adolescents. In the specific context of</w:t>
      </w:r>
      <w:r>
        <w:t xml:space="preserve"> </w:t>
      </w:r>
      <w:r>
        <w:rPr>
          <w:bCs/>
          <w:b/>
        </w:rPr>
        <w:t xml:space="preserve">Uganda Kampala</w:t>
      </w:r>
      <w:r>
        <w:t xml:space="preserve">, this role carries additional weight due to the city's status as both an economic hub and an educational center for the nation. This book report synthesizes key themes regarding secondary education, teacher training methodologies, pedagogical challenges, and policy implications within the capital city. By analyzing these aspects, we aim to provide a comprehensive understanding of how</w:t>
      </w:r>
      <w:r>
        <w:t xml:space="preserve"> </w:t>
      </w:r>
      <w:r>
        <w:rPr>
          <w:bCs/>
          <w:b/>
        </w:rPr>
        <w:t xml:space="preserve">Teacher Secondary</w:t>
      </w:r>
      <w:r>
        <w:t xml:space="preserve"> </w:t>
      </w:r>
      <w:r>
        <w:t xml:space="preserve">education functions in one of East Africa’s most dynamic urban environments.</w:t>
      </w:r>
    </w:p>
    <w:bookmarkStart w:id="23" w:name="X810e977bc12d33217c4ff479305949db4483d1f"/>
    <w:p>
      <w:pPr>
        <w:pStyle w:val="Heading2"/>
      </w:pPr>
      <w:r>
        <w:t xml:space="preserve">The Urban Educational Ecosystem: Kampala as a Microcosm</w:t>
      </w:r>
    </w:p>
    <w:p>
      <w:pPr>
        <w:pStyle w:val="FirstParagraph"/>
      </w:pPr>
      <w:r>
        <w:t xml:space="preserve">Kampala is not merely the capital city; it is a melting pot of diverse cultural, economic, and educational dynamics. When examining the concept of a secondary teacher in this region, one must first acknowledge the unique challenges presented by urban density. Schools in Kampala often face overcrowded classrooms, varying levels of resource availability between public and private institutions, and a student population that reflects Uganda’s broader socioeconomic stratification.</w:t>
      </w:r>
    </w:p>
    <w:p>
      <w:pPr>
        <w:pStyle w:val="BodyText"/>
      </w:pPr>
      <w:r>
        <w:t xml:space="preserve">The literature reviewed for this report highlights that a modern secondary teacher in Kampala cannot rely solely on traditional pedagogical methods. The environment demands adaptability. Teachers must navigate bureaucratic structures while simultaneously addressing the individual learning needs of students who may come from vastly different backgrounds—from affluent suburbs to informal settlements on the city’s periphery. This diversity requires a teacher who is not only academically proficient but also culturally sensitive and socially aware.</w:t>
      </w:r>
    </w:p>
    <w:bookmarkEnd w:id="23"/>
    <w:bookmarkStart w:id="26" w:name="Xdc8b03faf87416b0997e782ee9f3b5490384f0e"/>
    <w:p>
      <w:pPr>
        <w:pStyle w:val="Heading2"/>
      </w:pPr>
      <w:r>
        <w:t xml:space="preserve">The Role and Responsibilities of the Secondary Teacher</w:t>
      </w:r>
    </w:p>
    <w:p>
      <w:pPr>
        <w:pStyle w:val="FirstParagraph"/>
      </w:pPr>
      <w:r>
        <w:t xml:space="preserve">A central theme in contemporary educational discourse regarding Uganda is the evolving definition of a secondary teacher. Traditionally, teachers were viewed primarily as transmitters of knowledge. However, recent analyses emphasize their role as facilitators, mentors, and community leaders. In</w:t>
      </w:r>
      <w:r>
        <w:t xml:space="preserve"> </w:t>
      </w:r>
      <w:r>
        <w:rPr>
          <w:bCs/>
          <w:b/>
        </w:rPr>
        <w:t xml:space="preserve">Uganda Kampala</w:t>
      </w:r>
      <w:r>
        <w:t xml:space="preserve">, this expansion of duties is critical.</w:t>
      </w:r>
    </w:p>
    <w:bookmarkStart w:id="24" w:name="pedagogical-innovation"/>
    <w:p>
      <w:pPr>
        <w:pStyle w:val="Heading3"/>
      </w:pPr>
      <w:r>
        <w:t xml:space="preserve">Pedagogical Innovation</w:t>
      </w:r>
    </w:p>
    <w:p>
      <w:pPr>
        <w:pStyle w:val="FirstParagraph"/>
      </w:pPr>
      <w:r>
        <w:t xml:space="preserve">The report identifies a significant gap between teacher training curricula and classroom realities. While pre-service training for secondary teachers often emphasizes theoretical frameworks, the daily reality in Kampala schools requires practical, resource-efficient teaching strategies. Teachers are expected to innovate with limited materials, often creating low-cost learning aids to demonstrate complex scientific or mathematical concepts. This necessitates a shift in how we evaluate teacher competence—moving beyond content knowledge to include pedagogical agility.</w:t>
      </w:r>
    </w:p>
    <w:bookmarkEnd w:id="24"/>
    <w:bookmarkStart w:id="25" w:name="student-welfare-and-psychosocial-support"/>
    <w:p>
      <w:pPr>
        <w:pStyle w:val="Heading3"/>
      </w:pPr>
      <w:r>
        <w:t xml:space="preserve">Student Welfare and Psychosocial Support</w:t>
      </w:r>
    </w:p>
    <w:p>
      <w:pPr>
        <w:pStyle w:val="FirstParagraph"/>
      </w:pPr>
      <w:r>
        <w:t xml:space="preserve">In the bustling environment of Kampala, secondary students face unique pressures, including exposure to urban violence, economic instability, and peer pressure. The book report underscores that a secondary teacher acts as a first line of psychosocial support. Teachers are often required to identify signs of distress among students and refer them to counselors or social services. This aspect of the job description is frequently under-resourced but remains essential for maintaining a conducive learning environment.</w:t>
      </w:r>
    </w:p>
    <w:bookmarkEnd w:id="25"/>
    <w:bookmarkEnd w:id="26"/>
    <w:bookmarkStart w:id="27" w:name="X23ed2bfae301e5af450c8d01341534cdf51ad51"/>
    <w:p>
      <w:pPr>
        <w:pStyle w:val="Heading2"/>
      </w:pPr>
      <w:r>
        <w:t xml:space="preserve">Challenges Facing Teacher Education in Kampala</w:t>
      </w:r>
    </w:p>
    <w:p>
      <w:pPr>
        <w:pStyle w:val="FirstParagraph"/>
      </w:pPr>
      <w:r>
        <w:t xml:space="preserve">The quality of secondary education is inextricably linked to the quality of teacher training. In Uganda, particularly within the Kampala metropolitan area, several challenges hinder the professional development of teachers.</w:t>
      </w:r>
    </w:p>
    <w:p>
      <w:pPr>
        <w:numPr>
          <w:ilvl w:val="0"/>
          <w:numId w:val="1001"/>
        </w:numPr>
        <w:pStyle w:val="Compact"/>
      </w:pPr>
      <w:r>
        <w:rPr>
          <w:bCs/>
          <w:b/>
        </w:rPr>
        <w:t xml:space="preserve">Curriculum Reform Implementation:</w:t>
      </w:r>
      <w:r>
        <w:t xml:space="preserve"> </w:t>
      </w:r>
      <w:r>
        <w:t xml:space="preserve">The introduction of new curricula aimed at Competency-Based Education (CBE) requires a fundamental shift in teaching styles. Many veteran teachers struggle to adapt from rote-learning methodologies to student-centered approaches, necessitating continuous professional development.</w:t>
      </w:r>
    </w:p>
    <w:p>
      <w:pPr>
        <w:numPr>
          <w:ilvl w:val="0"/>
          <w:numId w:val="1001"/>
        </w:numPr>
        <w:pStyle w:val="Compact"/>
      </w:pPr>
      <w:r>
        <w:rPr>
          <w:bCs/>
          <w:b/>
        </w:rPr>
        <w:t xml:space="preserve">Resource Allocation:</w:t>
      </w:r>
      <w:r>
        <w:t xml:space="preserve"> </w:t>
      </w:r>
      <w:r>
        <w:t xml:space="preserve">There is often a disparity in resources between government-aided private schools and fully private institutions. Teachers in under-resourced settings require additional support systems to deliver high-quality education despite material shortages.</w:t>
      </w:r>
    </w:p>
    <w:p>
      <w:pPr>
        <w:numPr>
          <w:ilvl w:val="0"/>
          <w:numId w:val="1001"/>
        </w:numPr>
        <w:pStyle w:val="Compact"/>
      </w:pPr>
      <w:r>
        <w:rPr>
          <w:bCs/>
          <w:b/>
        </w:rPr>
        <w:t xml:space="preserve">Digital Literacy:</w:t>
      </w:r>
      <w:r>
        <w:t xml:space="preserve"> </w:t>
      </w:r>
      <w:r>
        <w:t xml:space="preserve">As Kampala moves towards greater digital integration, there is an urgent need for teachers to enhance their digital literacy. The report notes that while infrastructure is improving, many teachers lack the training needed to effectively integrate technology into secondary-level instruction.</w:t>
      </w:r>
    </w:p>
    <w:bookmarkEnd w:id="27"/>
    <w:bookmarkStart w:id="28" w:name="the-impact-of-policy-and-governance"/>
    <w:p>
      <w:pPr>
        <w:pStyle w:val="Heading2"/>
      </w:pPr>
      <w:r>
        <w:t xml:space="preserve">The Impact of Policy and Governance</w:t>
      </w:r>
    </w:p>
    <w:p>
      <w:pPr>
        <w:pStyle w:val="FirstParagraph"/>
      </w:pPr>
      <w:r>
        <w:t xml:space="preserve">Educational policies in Uganda play a decisive role in shaping the working conditions of secondary teachers. The National Teachers’ Union and various educational bodies have been active advocates for better pay, improved working conditions, and clearer career progression paths. However, implementation gaps remain.</w:t>
      </w:r>
    </w:p>
    <w:p>
      <w:pPr>
        <w:pStyle w:val="BlockText"/>
      </w:pPr>
      <w:r>
        <w:t xml:space="preserve">"Empowering teachers is not just about training; it is about creating an ecosystem where educators feel valued, supported, and equipped to handle the complexities of modern education in urban centers like Kampala."</w:t>
      </w:r>
    </w:p>
    <w:p>
      <w:pPr>
        <w:pStyle w:val="FirstParagraph"/>
      </w:pPr>
      <w:r>
        <w:t xml:space="preserve">The report suggests that successful policy implementation in Uganda requires a decentralized approach. Local school administrations must be empowered to address specific needs while aligning with national standards. For a secondary teacher in Kampala, this means having the autonomy to adapt national curricula to local contexts without fear of bureaucratic reprisal.</w:t>
      </w:r>
    </w:p>
    <w:bookmarkEnd w:id="28"/>
    <w:bookmarkStart w:id="29" w:name="recommendations-for-stakeholders"/>
    <w:p>
      <w:pPr>
        <w:pStyle w:val="Heading2"/>
      </w:pPr>
      <w:r>
        <w:t xml:space="preserve">Recommendations for Stakeholders</w:t>
      </w:r>
    </w:p>
    <w:p>
      <w:pPr>
        <w:pStyle w:val="FirstParagraph"/>
      </w:pPr>
      <w:r>
        <w:t xml:space="preserve">To enhance the effectiveness of secondary teachers in Uganda Kampala, several strategic recommendations emerge from this analysis:</w:t>
      </w:r>
    </w:p>
    <w:p>
      <w:pPr>
        <w:numPr>
          <w:ilvl w:val="0"/>
          <w:numId w:val="1002"/>
        </w:numPr>
        <w:pStyle w:val="Compact"/>
      </w:pPr>
      <w:r>
        <w:rPr>
          <w:bCs/>
          <w:b/>
        </w:rPr>
        <w:t xml:space="preserve">Enhanced Professional Development:</w:t>
      </w:r>
      <w:r>
        <w:t xml:space="preserve"> </w:t>
      </w:r>
      <w:r>
        <w:t xml:space="preserve">Establish continuous, localized training programs that address specific challenges faced by teachers in urban settings. Focus should be placed on practical classroom management and digital integration.</w:t>
      </w:r>
    </w:p>
    <w:p>
      <w:pPr>
        <w:numPr>
          <w:ilvl w:val="0"/>
          <w:numId w:val="1002"/>
        </w:numPr>
        <w:pStyle w:val="Compact"/>
      </w:pPr>
      <w:r>
        <w:rPr>
          <w:bCs/>
          <w:b/>
        </w:rPr>
        <w:t xml:space="preserve">Mentorship Programs:</w:t>
      </w:r>
      <w:r>
        <w:t xml:space="preserve"> </w:t>
      </w:r>
      <w:r>
        <w:t xml:space="preserve">Create robust mentorship frameworks where experienced teachers guide new entrants to the profession. This is particularly important given the high turnover rate in some private institutions.</w:t>
      </w:r>
    </w:p>
    <w:p>
      <w:pPr>
        <w:numPr>
          <w:ilvl w:val="0"/>
          <w:numId w:val="1002"/>
        </w:numPr>
        <w:pStyle w:val="Compact"/>
      </w:pPr>
      <w:r>
        <w:rPr>
          <w:bCs/>
          <w:b/>
        </w:rPr>
        <w:t xml:space="preserve">Resource Equity:</w:t>
      </w:r>
      <w:r>
        <w:t xml:space="preserve"> </w:t>
      </w:r>
      <w:r>
        <w:t xml:space="preserve">Advocacy for more equitable distribution of teaching resources between schools across different districts of Kampala. Reducing this disparity can help standardize the quality of education provided.</w:t>
      </w:r>
    </w:p>
    <w:p>
      <w:pPr>
        <w:numPr>
          <w:ilvl w:val="0"/>
          <w:numId w:val="1002"/>
        </w:numPr>
        <w:pStyle w:val="Compact"/>
      </w:pPr>
      <w:r>
        <w:rPr>
          <w:bCs/>
          <w:b/>
        </w:rPr>
        <w:t xml:space="preserve">Psychosocial Support Integration:</w:t>
      </w:r>
    </w:p>
    <w:bookmarkEnd w:id="29"/>
    <w:bookmarkStart w:id="30" w:name="conclusion"/>
    <w:p>
      <w:pPr>
        <w:pStyle w:val="Heading2"/>
      </w:pPr>
      <w:r>
        <w:t xml:space="preserve">Conclusion</w:t>
      </w:r>
    </w:p>
    <w:p>
      <w:pPr>
        <w:pStyle w:val="FirstParagraph"/>
      </w:pPr>
      <w:r>
        <w:t xml:space="preserve">In conclusion, the role of a secondary teacher in Uganda Kampala is complex, multifaceted, and critically important. It extends far beyond the transmission of academic knowledge to encompass mentorship, social guidance, and community engagement. The challenges faced by these educators are significant but surmountable with targeted policy interventions and continuous professional support.</w:t>
      </w:r>
    </w:p>
    <w:p>
      <w:pPr>
        <w:pStyle w:val="BodyText"/>
      </w:pPr>
      <w:r>
        <w:t xml:space="preserve">This book report serves as a testament to the resilience of teachers in Kampala who strive to deliver quality education amidst urban pressures. By recognizing the specific contextual factors of Uganda’s capital, we can better support secondary teachers in fulfilling their potential. The future of Uganda’s development hinges largely on its youth, and therefore, empowering secondary teachers remains one of the most effective strategies for national progress.</w:t>
      </w:r>
    </w:p>
    <w:p>
      <w:pPr>
        <w:pStyle w:val="BodyText"/>
      </w:pPr>
      <w:r>
        <w:t xml:space="preserve">It is imperative that stakeholders—including government bodies, educational institutions, and civil society—collaborate to create an environment where secondary teachers are not just workers but valued partners in nation-building. Only through such holistic support can we ensure that every student in Kampala has access to high-quality secondary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Uganda Kampala</dc:title>
  <dc:creator/>
  <dc:language>en</dc:language>
  <cp:keywords/>
  <dcterms:created xsi:type="dcterms:W3CDTF">2026-07-29T11:22:26Z</dcterms:created>
  <dcterms:modified xsi:type="dcterms:W3CDTF">2026-07-29T11:22:26Z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