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942ea4cabf6355cab8c3da8985f123ed93b7d5f"/>
    <w:p>
      <w:pPr>
        <w:pStyle w:val="Heading1"/>
      </w:pPr>
      <w:r>
        <w:rPr>
          <w:bCs/>
          <w:b/>
        </w:rPr>
        <w:t xml:space="preserve">Book Report:</w:t>
      </w:r>
      <w:r>
        <w:t xml:space="preserve"> </w:t>
      </w:r>
      <w:r>
        <w:t xml:space="preserve">Navigating the Secondary Classroom in a Global Context</w:t>
      </w:r>
    </w:p>
    <w:p>
      <w:pPr>
        <w:pStyle w:val="FirstParagraph"/>
      </w:pPr>
      <w:r>
        <w:rPr>
          <w:bCs/>
          <w:b/>
        </w:rPr>
        <w:t xml:space="preserve">Title of Work Analyzed:</w:t>
      </w:r>
      <w:r>
        <w:t xml:space="preserve">"The Modern Secondary Teacher: Pedagogy, Culture, and Identity in the Arab Gulf"</w:t>
      </w:r>
    </w:p>
    <w:p>
      <w:pPr>
        <w:pStyle w:val="BodyText"/>
      </w:pPr>
      <w:r>
        <w:rPr>
          <w:bCs/>
          <w:b/>
        </w:rPr>
        <w:t xml:space="preserve">Focus Region:</w:t>
      </w:r>
      <w:r>
        <w:t xml:space="preserve"> </w:t>
      </w:r>
      <w:r>
        <w:t xml:space="preserve">United Arab Emirates Abu Dhabi</w:t>
      </w:r>
    </w:p>
    <w:p>
      <w:pPr>
        <w:pStyle w:val="BodyText"/>
      </w:pPr>
      <w:r>
        <w:rPr>
          <w:bCs/>
          <w:b/>
        </w:rPr>
        <w:t xml:space="preserve">Date:</w:t>
      </w:r>
      <w:r>
        <w:t xml:space="preserve"> </w:t>
      </w:r>
      <w:r>
        <w:t xml:space="preserve">October 26, 2023</w:t>
      </w:r>
    </w:p>
    <w:bookmarkEnd w:id="20"/>
    <w:bookmarkStart w:id="21" w:name="i.-introduction"/>
    <w:p>
      <w:pPr>
        <w:pStyle w:val="Heading2"/>
      </w:pPr>
      <w:r>
        <w:t xml:space="preserve">I. Introduction</w:t>
      </w:r>
    </w:p>
    <w:p>
      <w:pPr>
        <w:pStyle w:val="FirstParagraph"/>
      </w:pPr>
      <w:r>
        <w:t xml:space="preserve">The educational landscape of the twenty-first century is undergoing a profound transformation, nowhere more evident than in the rapidly developing hubs of the Middle East. This report analyzes the critical role of the</w:t>
      </w:r>
      <w:r>
        <w:t xml:space="preserve"> </w:t>
      </w:r>
      <w:r>
        <w:rPr>
          <w:bCs/>
          <w:b/>
        </w:rPr>
        <w:t xml:space="preserve">Teacher Secondary</w:t>
      </w:r>
      <w:r>
        <w:t xml:space="preserve"> </w:t>
      </w:r>
      <w:r>
        <w:t xml:space="preserve">within this dynamic environment, specifically focusing on</w:t>
      </w:r>
      <w:r>
        <w:t xml:space="preserve"> </w:t>
      </w:r>
      <w:r>
        <w:rPr>
          <w:bCs/>
          <w:b/>
        </w:rPr>
        <w:t xml:space="preserve">United Arab Emirates Abu Dhabi</w:t>
      </w:r>
      <w:r>
        <w:t xml:space="preserve">. The analysis seeks to understand how secondary educators navigate the complex intersection of international pedagogical standards, local cultural expectations, and national vision initiatives. As Abu Dhabi continues to position itself as a global hub for knowledge and innovation, the efficacy of its secondary education system hinges largely on the capabilities, adaptability, and cultural intelligence of its teaching workforce.</w:t>
      </w:r>
    </w:p>
    <w:p>
      <w:pPr>
        <w:pStyle w:val="BodyText"/>
      </w:pPr>
      <w:r>
        <w:t xml:space="preserve">The primary objective of this report is to explore the multifaceted responsibilities of a secondary teacher in this specific region. It argues that the role has evolved beyond mere knowledge transmission to become one of cultural mediation, national identity formation, and academic rigorousness. By examining literature on educational reforms in the Gulf and case studies from schools in Abu Dhabi, we can better appreciate the unique challenges and opportunities faced by educators today.</w:t>
      </w:r>
    </w:p>
    <w:bookmarkEnd w:id="21"/>
    <w:bookmarkStart w:id="22" w:name="X1d9b2fab30d78b2779f650fe1b7d86474955001"/>
    <w:p>
      <w:pPr>
        <w:pStyle w:val="Heading2"/>
      </w:pPr>
      <w:r>
        <w:t xml:space="preserve">II. The Context: United Arab Emirates Abu Dhabi</w:t>
      </w:r>
    </w:p>
    <w:p>
      <w:pPr>
        <w:pStyle w:val="FirstParagraph"/>
      </w:pPr>
      <w:r>
        <w:t xml:space="preserve">To understand the</w:t>
      </w:r>
      <w:r>
        <w:t xml:space="preserve"> </w:t>
      </w:r>
      <w:r>
        <w:rPr>
          <w:bCs/>
          <w:b/>
        </w:rPr>
        <w:t xml:space="preserve">Teacher Secondary</w:t>
      </w:r>
      <w:r>
        <w:t xml:space="preserve">, one must first understand the ecosystem of</w:t>
      </w:r>
      <w:r>
        <w:t xml:space="preserve"> </w:t>
      </w:r>
      <w:r>
        <w:rPr>
          <w:bCs/>
          <w:b/>
        </w:rPr>
        <w:t xml:space="preserve">United Arab Emirates Abu Dhabi</w:t>
      </w:r>
      <w:r>
        <w:t xml:space="preserve">. The capital emirate is not merely a political center but an educational laboratory for the nation. Under Vision 2030, commonly referred to as Abu Dhabi Economic Vision, there is an explicit mandate to develop human capital capable of leading a post-oil economy. This vision places immense pressure and high expectations on the secondary level of education.</w:t>
      </w:r>
    </w:p>
    <w:p>
      <w:pPr>
        <w:pStyle w:val="BodyText"/>
      </w:pPr>
      <w:r>
        <w:t xml:space="preserve">In Abu Dhabi, schools are often categorized into private international institutions and public entities under the Department of Education and Knowledge (ADEK). The diversity in these settings creates a unique professional environment. A secondary teacher here may find themselves working alongside colleagues from over one hundred different nationalities, serving a student body that is increasingly diverse in terms of ethnicity and socioeconomic background. This multicultural mosaic requires educators to possess high levels of emotional intelligence and adaptability, distinguishing the Abu Dhabi classroom experience from more homogeneous educational settings elsewhere.</w:t>
      </w:r>
    </w:p>
    <w:bookmarkEnd w:id="22"/>
    <w:bookmarkStart w:id="25" w:name="iii.-the-role-of-the-secondary-teacher"/>
    <w:p>
      <w:pPr>
        <w:pStyle w:val="Heading2"/>
      </w:pPr>
      <w:r>
        <w:t xml:space="preserve">III. The Role of the Secondary Teacher</w:t>
      </w:r>
    </w:p>
    <w:bookmarkStart w:id="23" w:name="Xf7d29b7de65fdc126b42065e713a2a334347489"/>
    <w:p>
      <w:pPr>
        <w:pStyle w:val="Heading3"/>
      </w:pPr>
      <w:r>
        <w:t xml:space="preserve">A. Pedagogical Innovation vs. Traditional Expectations</w:t>
      </w:r>
    </w:p>
    <w:p>
      <w:pPr>
        <w:pStyle w:val="FirstParagraph"/>
      </w:pPr>
      <w:r>
        <w:t xml:space="preserve">The secondary teacher in Abu Dhabi is tasked with delivering curricula that are increasingly aligned with international standards, such as the International Baccalaureate (IB) or advanced placement programs offered by many British and American schools in the emirate. However, this modern pedagogical approach must often be balanced against traditional expectations from parents and community members who value rote learning and strict discipline. The successful</w:t>
      </w:r>
      <w:r>
        <w:t xml:space="preserve"> </w:t>
      </w:r>
      <w:r>
        <w:rPr>
          <w:bCs/>
          <w:b/>
        </w:rPr>
        <w:t xml:space="preserve">Teacher Secondary</w:t>
      </w:r>
      <w:r>
        <w:t xml:space="preserve"> </w:t>
      </w:r>
      <w:r>
        <w:t xml:space="preserve">becomes a bridge between these two worlds, introducing critical thinking, collaboration, and digital literacy while maintaining respect for local customs and academic rigor.</w:t>
      </w:r>
    </w:p>
    <w:bookmarkEnd w:id="23"/>
    <w:bookmarkStart w:id="24" w:name="b.-cultural-mediation-and-localization"/>
    <w:p>
      <w:pPr>
        <w:pStyle w:val="Heading3"/>
      </w:pPr>
      <w:r>
        <w:t xml:space="preserve">B. Cultural Mediation and Localization</w:t>
      </w:r>
    </w:p>
    <w:p>
      <w:pPr>
        <w:pStyle w:val="FirstParagraph"/>
      </w:pPr>
      <w:r>
        <w:t xml:space="preserve">A critical aspect of the role is cultural mediation. In</w:t>
      </w:r>
      <w:r>
        <w:t xml:space="preserve"> </w:t>
      </w:r>
      <w:r>
        <w:rPr>
          <w:bCs/>
          <w:b/>
        </w:rPr>
        <w:t xml:space="preserve">United Arab Emirates Abu Dhabi</w:t>
      </w:r>
      <w:r>
        <w:t xml:space="preserve">, educators are expected to integrate local values into their teaching practices without compromising academic integrity. For instance, a literature teacher must navigate global texts while ensuring sensitivity to Islamic and Emirati cultural norms. Similarly, history teachers play a pivotal role in fostering national identity among expatriate students who may constitute the majority of the population in certain private schools. The teacher is thus an agent of socialization, helping young people understand their place within both the global community and their specific local context.</w:t>
      </w:r>
    </w:p>
    <w:bookmarkEnd w:id="24"/>
    <w:bookmarkEnd w:id="25"/>
    <w:bookmarkStart w:id="26" w:name="Xb86eac2cc3252b5e4562c6ef6ed5549b02a3dd1"/>
    <w:p>
      <w:pPr>
        <w:pStyle w:val="Heading2"/>
      </w:pPr>
      <w:r>
        <w:t xml:space="preserve">IV. Challenges and Professional Development</w:t>
      </w:r>
    </w:p>
    <w:p>
      <w:pPr>
        <w:pStyle w:val="FirstParagraph"/>
      </w:pPr>
      <w:r>
        <w:t xml:space="preserve">The literature surrounding secondary education in Abu Dhabi highlights several significant challenges for teachers. First is the issue of retention and burnout. The high-stakes environment, combined with diverse student needs, can lead to professional fatigue. Second is the challenge of inclusivity, particularly regarding students with special educational needs (SEN). As UAE policies move towards greater inclusion, many teachers report a lack of initial training in differentiated instruction for SEN students.</w:t>
      </w:r>
    </w:p>
    <w:p>
      <w:pPr>
        <w:pStyle w:val="BodyText"/>
      </w:pPr>
      <w:r>
        <w:t xml:space="preserve">In response to these challenges, there is a robust framework for professional development provided by ADEK. The Abu Dhabi Centre for Excellence in Learning and Teaching (ACELT) offers continuous learning opportunities. For the secondary teacher, engaging with these resources is not optional but essential for career progression and effective classroom management. The report finds that teachers who actively participate in localized professional communities of practice demonstrate higher levels of job satisfaction and student achievement outcomes.</w:t>
      </w:r>
    </w:p>
    <w:bookmarkEnd w:id="26"/>
    <w:bookmarkStart w:id="27" w:name="v.-impact-on-student-outcomes"/>
    <w:p>
      <w:pPr>
        <w:pStyle w:val="Heading2"/>
      </w:pPr>
      <w:r>
        <w:t xml:space="preserve">V. Impact on Student Outcomes</w:t>
      </w:r>
    </w:p>
    <w:p>
      <w:pPr>
        <w:pStyle w:val="FirstParagraph"/>
      </w:pPr>
      <w:r>
        <w:t xml:space="preserve">The effectiveness of the secondary teacher in Abu Dhabi has a direct correlation with national goals. High-quality teaching at this level ensures that students are prepared for tertiary education and future employment sectors such as finance, healthcare, technology, and renewable energy. When a</w:t>
      </w:r>
      <w:r>
        <w:t xml:space="preserve"> </w:t>
      </w:r>
      <w:r>
        <w:rPr>
          <w:bCs/>
          <w:b/>
        </w:rPr>
        <w:t xml:space="preserve">Teacher Secondary</w:t>
      </w:r>
      <w:r>
        <w:t xml:space="preserve"> </w:t>
      </w:r>
      <w:r>
        <w:t xml:space="preserve">employs student-centered learning strategies that encourage inquiry-based research, students in Abu Dhabi schools show marked improvement in problem-solving skills and creativity.</w:t>
      </w:r>
    </w:p>
    <w:p>
      <w:pPr>
        <w:pStyle w:val="BodyText"/>
      </w:pPr>
      <w:r>
        <w:t xml:space="preserve">Furthermore, the emphasis on English language proficiency alongside Arabic heritage language instruction creates bilingual graduates who are competitive in the global market. This dual focus is a hallmark of the educational strategy in</w:t>
      </w:r>
      <w:r>
        <w:t xml:space="preserve"> </w:t>
      </w:r>
      <w:r>
        <w:rPr>
          <w:bCs/>
          <w:b/>
        </w:rPr>
        <w:t xml:space="preserve">United Arab Emirates Abu Dhabi</w:t>
      </w:r>
      <w:r>
        <w:t xml:space="preserve">, and it relies heavily on teachers who are not only subject matter experts but also proficient linguists and cultural guides.</w:t>
      </w:r>
    </w:p>
    <w:bookmarkEnd w:id="27"/>
    <w:bookmarkStart w:id="28" w:name="vi.-conclusion"/>
    <w:p>
      <w:pPr>
        <w:pStyle w:val="Heading2"/>
      </w:pPr>
      <w:r>
        <w:t xml:space="preserve">VI. Conclusion</w:t>
      </w:r>
    </w:p>
    <w:p>
      <w:pPr>
        <w:pStyle w:val="FirstParagraph"/>
      </w:pPr>
      <w:r>
        <w:t xml:space="preserve">In conclusion, the role of the secondary teacher in Abu Dhabi is complex, demanding, and vital to the nation's future. This report has illustrated that success in this context requires more than just subject knowledge; it demands cultural competence, adaptability to diverse student populations, and a commitment to continuous professional growth. The interplay between international educational standards and local Emirati values creates a unique pedagogical environment that shapes the identity of both the teacher and the student.</w:t>
      </w:r>
    </w:p>
    <w:p>
      <w:pPr>
        <w:pStyle w:val="BodyText"/>
      </w:pPr>
      <w:r>
        <w:t xml:space="preserve">As</w:t>
      </w:r>
      <w:r>
        <w:t xml:space="preserve"> </w:t>
      </w:r>
      <w:r>
        <w:rPr>
          <w:bCs/>
          <w:b/>
        </w:rPr>
        <w:t xml:space="preserve">United Arab Emirates Abu Dhabi</w:t>
      </w:r>
      <w:r>
        <w:t xml:space="preserve"> </w:t>
      </w:r>
      <w:r>
        <w:t xml:space="preserve">continues its trajectory toward becoming a knowledge-based economy, investment in secondary education must remain a priority. Supporting teachers through adequate resources, mental health support, and meaningful professional development will ensure that they can fulfill their critical role as architects of the next generation’s future. The modern secondary teacher is not just an educator; they are a cultural ambassador and a key driver of national progress.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Secondary Teacher in United Arab Emirates Abu Dhabi</dc:title>
  <dc:creator/>
  <dc:language>en</dc:language>
  <cp:keywords/>
  <dcterms:created xsi:type="dcterms:W3CDTF">2026-07-29T15:37:28Z</dcterms:created>
  <dcterms:modified xsi:type="dcterms:W3CDTF">2026-07-29T15:37:28Z</dcterms:modified>
</cp:coreProperties>
</file>

<file path=docProps/custom.xml><?xml version="1.0" encoding="utf-8"?>
<Properties xmlns="http://schemas.openxmlformats.org/officeDocument/2006/custom-properties" xmlns:vt="http://schemas.openxmlformats.org/officeDocument/2006/docPropsVTypes"/>
</file>