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Secondary</w:t>
      </w:r>
    </w:p>
    <w:bookmarkStart w:id="28" w:name="book-report-on-teacher-secondary"/>
    <w:p>
      <w:pPr>
        <w:pStyle w:val="Heading1"/>
      </w:pPr>
      <w:r>
        <w:rPr>
          <w:bCs/>
          <w:b/>
        </w:rPr>
        <w:t xml:space="preserve">Book Report on "Teacher Secondary"</w:t>
      </w:r>
    </w:p>
    <w:p>
      <w:pPr>
        <w:pStyle w:val="FirstParagraph"/>
      </w:pPr>
      <w:r>
        <w:t xml:space="preserve">A Critical Analysis for Educational Reform in Uzbekistan, Tashkent</w:t>
      </w:r>
    </w:p>
    <w:p>
      <w:r>
        <w:pict>
          <v:rect style="width:0;height:1.5pt" o:hralign="center" o:hrstd="t" o:hr="t"/>
        </w:pict>
      </w:r>
    </w:p>
    <w:bookmarkStart w:id="20" w:name="X60be4e370b1102eefe36bb7e0ea71c9f6f0e0c3"/>
    <w:p>
      <w:pPr>
        <w:pStyle w:val="Heading2"/>
      </w:pPr>
      <w:r>
        <w:rPr>
          <w:bCs/>
          <w:b/>
        </w:rPr>
        <w:t xml:space="preserve">I. Introduction: The Global Context of Secondary Education</w:t>
      </w:r>
    </w:p>
    <w:p>
      <w:pPr>
        <w:pStyle w:val="FirstParagraph"/>
      </w:pPr>
      <w:r>
        <w:t xml:space="preserve">The concept of the "Teacher Secondary" refers to a comprehensive pedagogical framework designed to enhance the quality, methodology, and professional standards of secondary-level educators. While this specific text or thematic framework may be interpreted through various lenses—including theoretical pedagogy, practical classroom strategies, or systemic educational reform—it fundamentally addresses the critical transition period in a student's life: adolescence.</w:t>
      </w:r>
      <w:r>
        <w:t xml:space="preserve"> </w:t>
      </w:r>
      <w:r>
        <w:t xml:space="preserve">In recent years, Uzbekistan has undertaken significant modernization efforts across all sectors, with education standing as a paramount pillar of national development. This book report explores the principles outlined in "Teacher Secondary" and evaluates their applicability to the specific socio-economic and cultural landscape of Uzbekistan Tashkent. The capital city serves as an educational hub where traditional values meet rapid globalization, making it an ideal case study for implementing advanced teaching methodologies.</w:t>
      </w:r>
    </w:p>
    <w:bookmarkEnd w:id="20"/>
    <w:bookmarkStart w:id="21" w:name="X4b4effd47c8f856824622a5478ddc63f85b2825"/>
    <w:p>
      <w:pPr>
        <w:pStyle w:val="Heading2"/>
      </w:pPr>
      <w:r>
        <w:rPr>
          <w:bCs/>
          <w:b/>
        </w:rPr>
        <w:t xml:space="preserve">II. Overview of Core Themes in "Teacher Secondary"</w:t>
      </w:r>
    </w:p>
    <w:p>
      <w:pPr>
        <w:pStyle w:val="FirstParagraph"/>
      </w:pPr>
      <w:r>
        <w:t xml:space="preserve">The primary objective of the "Teacher Secondary" framework is to shift the paradigm from rote memorization to critical thinking and holistic development. The text emphasizes three core themes: pedagogical adaptability, emotional intelligence in teaching, and technological integration.</w:t>
      </w:r>
      <w:r>
        <w:t xml:space="preserve"> </w:t>
      </w:r>
      <w:r>
        <w:t xml:space="preserve">Firstly, it argues that secondary teachers must act not just as disseminators of knowledge but as facilitators of learning. This involves creating an inclusive classroom environment where students feel safe to ask questions and challenge existing norms safely—a crucial aspect for fostering democracy and civic engagement among young citizens in Uzbekistan Tashkent.</w:t>
      </w:r>
      <w:r>
        <w:t xml:space="preserve"> </w:t>
      </w:r>
      <w:r>
        <w:t xml:space="preserve">Secondly, the text highlights the importance of emotional intelligence. Adolescence is a turbulent time characterized by identity formation and social pressure. The report suggests that teachers must be equipped with psychological tools to support students' mental health, thereby reducing dropout rates and improving overall academic performance in competitive urban settings like Tashkent.</w:t>
      </w:r>
      <w:r>
        <w:t xml:space="preserve"> </w:t>
      </w:r>
      <w:r>
        <w:t xml:space="preserve">Finally, "Teacher Secondary" advocates for the seamless integration of digital technologies into daily lesson planning. This aligns perfectly with Uzbekistan’s broader digital transformation initiatives aimed at making schools smart institutions capable of competing in a globalized economy.</w:t>
      </w:r>
    </w:p>
    <w:bookmarkEnd w:id="21"/>
    <w:bookmarkStart w:id="25" w:name="iii.-relevance-to-uzbekistan-tashkent"/>
    <w:p>
      <w:pPr>
        <w:pStyle w:val="Heading2"/>
      </w:pPr>
      <w:r>
        <w:rPr>
          <w:bCs/>
          <w:b/>
        </w:rPr>
        <w:t xml:space="preserve">III. Relevance to Uzbekistan Tashkent</w:t>
      </w:r>
    </w:p>
    <w:p>
      <w:pPr>
        <w:pStyle w:val="FirstParagraph"/>
      </w:pPr>
      <w:r>
        <w:t xml:space="preserve">Uzbekistan Tashkent is currently experiencing an educational renaissance under the current government's policies focused on human capital development. The application of "Teacher Secondary" concepts here is not merely theoretical but urgently practical.</w:t>
      </w:r>
    </w:p>
    <w:bookmarkStart w:id="22" w:name="a.-modernization-of-curriculum"/>
    <w:p>
      <w:pPr>
        <w:pStyle w:val="Heading3"/>
      </w:pPr>
      <w:r>
        <w:rPr>
          <w:bCs/>
          <w:b/>
        </w:rPr>
        <w:t xml:space="preserve">A. Modernization of Curriculum</w:t>
      </w:r>
    </w:p>
    <w:p>
      <w:pPr>
        <w:pStyle w:val="FirstParagraph"/>
      </w:pPr>
      <w:r>
        <w:t xml:space="preserve">Tashkent’s schools are increasingly adopting international standards to prepare students for universities abroad and multinational corporations within the country. The methodologies proposed in "Teacher Secondary" provide a structured approach to updating lesson plans that prioritize problem-solving skills over passive listening. For instance, project-based learning (PBL) encouraged by the text can be directly implemented in Tashkent’s secondary schools to enhance student engagement with subjects like mathematics, physics, and literature.</w:t>
      </w:r>
    </w:p>
    <w:bookmarkEnd w:id="22"/>
    <w:bookmarkStart w:id="23" w:name="b.-teacher-training-institutes"/>
    <w:p>
      <w:pPr>
        <w:pStyle w:val="Heading3"/>
      </w:pPr>
      <w:r>
        <w:rPr>
          <w:bCs/>
          <w:b/>
        </w:rPr>
        <w:t xml:space="preserve">B. Teacher Training Institutes</w:t>
      </w:r>
    </w:p>
    <w:p>
      <w:pPr>
        <w:pStyle w:val="FirstParagraph"/>
      </w:pPr>
      <w:r>
        <w:t xml:space="preserve">A critical component of the "Teacher Secondary" report is its focus on continuous professional development for educators. In Uzbekistan Tashkent, many veteran teachers possess deep subject matter expertise but may lack exposure to modern pedagogical techniques such as blended learning or differentiated instruction. By integrating these principles into teacher training institutes across the city, we can bridge the gap between traditional teaching methods and contemporary educational demands. This ensures that every student in Tashkent receives a standardized, high-quality education regardless of their specific school district.</w:t>
      </w:r>
    </w:p>
    <w:bookmarkEnd w:id="23"/>
    <w:bookmarkStart w:id="24" w:name="Xc519acb6d1bdca3523a00db63fc8f662b6c98bc"/>
    <w:p>
      <w:pPr>
        <w:pStyle w:val="Heading3"/>
      </w:pPr>
      <w:r>
        <w:rPr>
          <w:bCs/>
          <w:b/>
        </w:rPr>
        <w:t xml:space="preserve">C. Cultural Sensitivity and Global Citizenship</w:t>
      </w:r>
    </w:p>
    <w:p>
      <w:pPr>
        <w:pStyle w:val="FirstParagraph"/>
      </w:pPr>
      <w:r>
        <w:t xml:space="preserve">While embracing global standards, it is imperative to maintain cultural integrity. The "Teacher Secondary" framework discusses how educators can balance universal competencies with local cultural contexts. In Tashkent, this means incorporating Uzbek literature, history, and language arts in ways that resonate with modern sensibilities while honoring heritage. Teachers trained in these methodologies become ambassadors of culture who can guide youth toward becoming global citizens without losing their roots—a vital objective for any developing nation striving for soft power influence.</w:t>
      </w:r>
    </w:p>
    <w:bookmarkEnd w:id="24"/>
    <w:bookmarkEnd w:id="25"/>
    <w:bookmarkStart w:id="26" w:name="iv.-challenges-and-considerations"/>
    <w:p>
      <w:pPr>
        <w:pStyle w:val="Heading2"/>
      </w:pPr>
      <w:r>
        <w:rPr>
          <w:bCs/>
          <w:b/>
        </w:rPr>
        <w:t xml:space="preserve">IV. Challenges and Considerations</w:t>
      </w:r>
    </w:p>
    <w:p>
      <w:pPr>
        <w:pStyle w:val="FirstParagraph"/>
      </w:pPr>
      <w:r>
        <w:t xml:space="preserve">Despite its merits, implementing "Teacher Secondary" principles in Uzbekistan Tashkent presents certain challenges. Resource allocation remains a significant hurdle; not all schools have equal access to high-speed internet or updated technological equipment required for digital pedagogy mentioned in the report. Additionally, there is a need for cultural adaptation—what works in Western classrooms might require modification to fit the hierarchical yet respectful dynamics typical of Central Asian educational settings.</w:t>
      </w:r>
      <w:r>
        <w:t xml:space="preserve"> </w:t>
      </w:r>
      <w:r>
        <w:t xml:space="preserve">Furthermore, resistance from older generations within the teaching community cannot be overlooked. Change management strategies must be employed to ensure that veteran teachers view these new methods as supportive rather than threatening to their established practices.</w:t>
      </w:r>
    </w:p>
    <w:bookmarkEnd w:id="26"/>
    <w:bookmarkStart w:id="27" w:name="v.-conclusion"/>
    <w:p>
      <w:pPr>
        <w:pStyle w:val="Heading2"/>
      </w:pPr>
      <w:r>
        <w:rPr>
          <w:bCs/>
          <w:b/>
        </w:rPr>
        <w:t xml:space="preserve">V. Conclusion</w:t>
      </w:r>
    </w:p>
    <w:p>
      <w:pPr>
        <w:pStyle w:val="FirstParagraph"/>
      </w:pPr>
      <w:r>
        <w:t xml:space="preserve">In conclusion, "Teacher Secondary" offers a robust and necessary roadmap for transforming secondary education systems globally, with specific applicability to the evolving landscape of Uzbekistan Tashkent. By focusing on pedagogical adaptability, emotional support, and technological integration, this framework addresses both the academic needs of students and the professional growth requirements of teachers.</w:t>
      </w:r>
      <w:r>
        <w:t xml:space="preserve"> </w:t>
      </w:r>
      <w:r>
        <w:t xml:space="preserve">For Uzbekistan Tashkent to achieve its vision of becoming a leading educational center in Central Asia, embracing these progressive teaching standards is essential. It requires coordinated effort from policymakers, school administrators at all levels in Tashkent, parents, and most importantly, the teachers themselves who serve as the frontline agents of change. As we move forward into an era defined by rapid technological advancement and interconnectedness equipping our educators with these modern tools will not only elevate academic outcomes but also empower a generation capable of shaping Uzbekistan’s future positively on the world stage. Therefore, adopting and adapting "Teacher Secondary" methodologies should be viewed as a strategic priority for sustainable national development through human capital investment.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Secondary</dc:title>
  <dc:creator/>
  <cp:keywords/>
  <dcterms:created xsi:type="dcterms:W3CDTF">2026-07-29T15:11:58Z</dcterms:created>
  <dcterms:modified xsi:type="dcterms:W3CDTF">2026-07-29T15:11:58Z</dcterms:modified>
</cp:coreProperties>
</file>

<file path=docProps/custom.xml><?xml version="1.0" encoding="utf-8"?>
<Properties xmlns="http://schemas.openxmlformats.org/officeDocument/2006/custom-properties" xmlns:vt="http://schemas.openxmlformats.org/officeDocument/2006/docPropsVTypes"/>
</file>