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Era</w:t>
      </w:r>
    </w:p>
    <w:bookmarkStart w:id="27" w:name="X2f173d8050414366a305593bae5d0789ac7f346"/>
    <w:p>
      <w:pPr>
        <w:pStyle w:val="Heading1"/>
      </w:pPr>
      <w:r>
        <w:t xml:space="preserve">Book Report: Navigating the Digital Backbone – The Telecommunication Engineer’s Role in Russia, Moscow</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Senior Technical Analyst</w:t>
      </w:r>
      <w:r>
        <w:br/>
      </w:r>
    </w:p>
    <w:p>
      <w:pPr>
        <w:pStyle w:val="BodyText"/>
      </w:pPr>
      <w:r>
        <w:t xml:space="preserve">Subject: Comprehensive Analysis of the Telecommunication Engineer Profession within the Context of Russia Moscow</w:t>
      </w:r>
    </w:p>
    <w:bookmarkStart w:id="20" w:name="introduction"/>
    <w:p>
      <w:pPr>
        <w:pStyle w:val="Heading2"/>
      </w:pPr>
      <w:r>
        <w:t xml:space="preserve">Introduction</w:t>
      </w:r>
    </w:p>
    <w:p>
      <w:pPr>
        <w:pStyle w:val="FirstParagraph"/>
      </w:pPr>
      <w:r>
        <w:t xml:space="preserve">This book report serves as a critical examination of the evolving landscape of telecommunications engineering, with a specific focus on its implementation, challenges, and strategic importance in</w:t>
      </w:r>
      <w:r>
        <w:t xml:space="preserve"> </w:t>
      </w:r>
      <w:r>
        <w:rPr>
          <w:bCs/>
          <w:b/>
        </w:rPr>
        <w:t xml:space="preserve">Russia Moscow</w:t>
      </w:r>
      <w:r>
        <w:t xml:space="preserve">. While the global discourse on 5G and IoT is prevalent, this analysis isolates the unique socio-technical ecosystem found within one of the world’s most complex urban environments. The central thesis posits that a modern</w:t>
      </w:r>
      <w:r>
        <w:t xml:space="preserve"> </w:t>
      </w:r>
      <w:r>
        <w:rPr>
          <w:bCs/>
          <w:b/>
        </w:rPr>
        <w:t xml:space="preserve">Telecommunication Engineer</w:t>
      </w:r>
      <w:r>
        <w:t xml:space="preserve"> </w:t>
      </w:r>
      <w:r>
        <w:t xml:space="preserve">is no longer merely a technician maintaining lines but acts as a strategic architect of national digital sovereignty, particularly in high-density metropolitan hubs like</w:t>
      </w:r>
      <w:r>
        <w:t xml:space="preserve"> </w:t>
      </w:r>
      <w:r>
        <w:rPr>
          <w:bCs/>
          <w:b/>
        </w:rPr>
        <w:t xml:space="preserve">Russia Moscow</w:t>
      </w:r>
      <w:r>
        <w:t xml:space="preserve">. By synthesizing theoretical frameworks with practical case studies from the Russian market, this document highlights the imperative for specialized engineering education and infrastructure development.</w:t>
      </w:r>
    </w:p>
    <w:bookmarkEnd w:id="20"/>
    <w:bookmarkStart w:id="21" w:name="X35bd9897b191bf086fb8151843f8c3c7b057b59"/>
    <w:p>
      <w:pPr>
        <w:pStyle w:val="Heading2"/>
      </w:pPr>
      <w:r>
        <w:t xml:space="preserve">The Professional Profile: Beyond Basic Connectivity</w:t>
      </w:r>
    </w:p>
    <w:p>
      <w:pPr>
        <w:pStyle w:val="FirstParagraph"/>
      </w:pPr>
      <w:r>
        <w:t xml:space="preserve">In contemporary discourse, the role of a</w:t>
      </w:r>
      <w:r>
        <w:t xml:space="preserve"> </w:t>
      </w:r>
      <w:r>
        <w:rPr>
          <w:bCs/>
          <w:b/>
        </w:rPr>
        <w:t xml:space="preserve">Telecommunication Engineer</w:t>
      </w:r>
      <w:r>
        <w:t xml:space="preserve"> </w:t>
      </w:r>
      <w:r>
        <w:t xml:space="preserve">has expanded significantly. Traditionally associated with copper wiring and basic signal transmission, today’s engineer must possess multidisciplinary expertise spanning satellite communications, fiber-optic networking, cybersecurity protocols, and software-defined networking (SDN). In the context of</w:t>
      </w:r>
      <w:r>
        <w:t xml:space="preserve"> </w:t>
      </w:r>
      <w:r>
        <w:rPr>
          <w:bCs/>
          <w:b/>
        </w:rPr>
        <w:t xml:space="preserve">Russia Moscow</w:t>
      </w:r>
      <w:r>
        <w:t xml:space="preserve">, this complexity is amplified by the city’s status as a political capital and a major economic hub. The</w:t>
      </w:r>
      <w:r>
        <w:t xml:space="preserve"> </w:t>
      </w:r>
      <w:r>
        <w:rPr>
          <w:bCs/>
          <w:b/>
        </w:rPr>
        <w:t xml:space="preserve">Telecommunication Engineer</w:t>
      </w:r>
      <w:r>
        <w:t xml:space="preserve"> </w:t>
      </w:r>
      <w:r>
        <w:t xml:space="preserve">here is tasked with ensuring ultra-low latency for financial transactions in the Central Business District while simultaneously maintaining robust coverage in dense residential high-rises.</w:t>
      </w:r>
    </w:p>
    <w:p>
      <w:pPr>
        <w:pStyle w:val="BodyText"/>
      </w:pPr>
      <w:r>
        <w:t xml:space="preserve">The literature reviewed suggests that successful engineers in this field must understand not only physics and mathematics but also regulatory compliance specific to national standards. In</w:t>
      </w:r>
      <w:r>
        <w:t xml:space="preserve"> </w:t>
      </w:r>
      <w:r>
        <w:rPr>
          <w:bCs/>
          <w:b/>
        </w:rPr>
        <w:t xml:space="preserve">Russia Moscow</w:t>
      </w:r>
      <w:r>
        <w:t xml:space="preserve">, adherence to local telecommunications regulations is as crucial as technical proficiency, given the stringent government oversight on data localization and cross-border information flow.</w:t>
      </w:r>
    </w:p>
    <w:bookmarkEnd w:id="21"/>
    <w:bookmarkStart w:id="22" w:name="X7fb79de504b8a6809711d7f41e92a9ee9f9d682"/>
    <w:p>
      <w:pPr>
        <w:pStyle w:val="Heading2"/>
      </w:pPr>
      <w:r>
        <w:t xml:space="preserve">The Contextual Landscape: Russia Moscow Infrastructure</w:t>
      </w:r>
    </w:p>
    <w:p>
      <w:pPr>
        <w:pStyle w:val="FirstParagraph"/>
      </w:pPr>
      <w:r>
        <w:rPr>
          <w:bCs/>
          <w:b/>
        </w:rPr>
        <w:t xml:space="preserve">Russia Moscow</w:t>
      </w:r>
      <w:r>
        <w:t xml:space="preserve"> </w:t>
      </w:r>
      <w:r>
        <w:t xml:space="preserve">presents a unique engineering challenge. As one of the most densely populated cities in Europe, the spatial constraints for laying new fiber-optic cables are severe. Consequently,</w:t>
      </w:r>
      <w:r>
        <w:t xml:space="preserve"> </w:t>
      </w:r>
      <w:r>
        <w:rPr>
          <w:bCs/>
          <w:b/>
        </w:rPr>
        <w:t xml:space="preserve">Telecommunication Engineer</w:t>
      </w:r>
      <w:r>
        <w:t xml:space="preserve">s in this region have pioneered innovative solutions such as underground micro-trenching and vertical cabling integration within modern skyscrapers. The city’s harsh climatic conditions, featuring extreme cold in winter and heavy snowfall, further dictate the material science choices engineers must make for outdoor equipment.</w:t>
      </w:r>
    </w:p>
    <w:p>
      <w:pPr>
        <w:pStyle w:val="BodyText"/>
      </w:pPr>
      <w:r>
        <w:t xml:space="preserve">Furthermore,</w:t>
      </w:r>
      <w:r>
        <w:t xml:space="preserve"> </w:t>
      </w:r>
      <w:r>
        <w:rPr>
          <w:bCs/>
          <w:b/>
        </w:rPr>
        <w:t xml:space="preserve">Russia Moscow</w:t>
      </w:r>
      <w:r>
        <w:t xml:space="preserve"> </w:t>
      </w:r>
      <w:r>
        <w:t xml:space="preserve">is at the forefront of "Smart City" initiatives. The deployment of intelligent transport systems and public safety networks relies heavily on a seamless integration of wireless technologies. Here, the</w:t>
      </w:r>
      <w:r>
        <w:t xml:space="preserve"> </w:t>
      </w:r>
      <w:r>
        <w:rPr>
          <w:bCs/>
          <w:b/>
        </w:rPr>
        <w:t xml:space="preserve">Telecommunication Engineer</w:t>
      </w:r>
      <w:r>
        <w:t xml:space="preserve"> </w:t>
      </w:r>
      <w:r>
        <w:t xml:space="preserve">acts as an integrator, bridging the gap between hardware infrastructure and software analytics platforms. This requires a deep understanding of Big Data architecture and real-time processing capabilities, moving beyond traditional telecom engineering into the realm of IT infrastructure management.</w:t>
      </w:r>
    </w:p>
    <w:bookmarkEnd w:id="22"/>
    <w:bookmarkStart w:id="24" w:name="challenges-and-strategic-imperatives"/>
    <w:p>
      <w:pPr>
        <w:pStyle w:val="Heading2"/>
      </w:pPr>
      <w:r>
        <w:t xml:space="preserve">Challenges and Strategic Imperatives</w:t>
      </w:r>
    </w:p>
    <w:p>
      <w:pPr>
        <w:pStyle w:val="FirstParagraph"/>
      </w:pPr>
      <w:r>
        <w:t xml:space="preserve">One of the primary themes emerging from this analysis is the challenge of technological sovereignty. Following recent global geopolitical shifts,</w:t>
      </w:r>
      <w:r>
        <w:t xml:space="preserve"> </w:t>
      </w:r>
      <w:r>
        <w:rPr>
          <w:bCs/>
          <w:b/>
        </w:rPr>
        <w:t xml:space="preserve">Russia Moscow</w:t>
      </w:r>
      <w:r>
        <w:t xml:space="preserve"> </w:t>
      </w:r>
      <w:r>
        <w:t xml:space="preserve">has accelerated its drive to reduce reliance on foreign hardware suppliers. For the local</w:t>
      </w:r>
      <w:r>
        <w:t xml:space="preserve"> </w:t>
      </w:r>
      <w:r>
        <w:rPr>
          <w:bCs/>
          <w:b/>
        </w:rPr>
        <w:t xml:space="preserve">Telecommunication Engineer</w:t>
      </w:r>
      <w:r>
        <w:t xml:space="preserve">, this means adapting to a supply chain that increasingly favors domestic or non-Western technology providers. Engineers are now required to be proficient in configuring and maintaining equipment from manufacturers such as Huawei, ZTE, and emerging Russian brands like Rostelecom’s specialized divisions.</w:t>
      </w:r>
    </w:p>
    <w:p>
      <w:pPr>
        <w:pStyle w:val="BodyText"/>
      </w:pPr>
      <w:r>
        <w:t xml:space="preserve">Another critical aspect is the transition from 4G LTE to 5G networks. While many Western nations have debated the security implications of certain vendors,</w:t>
      </w:r>
      <w:r>
        <w:t xml:space="preserve"> </w:t>
      </w:r>
      <w:r>
        <w:rPr>
          <w:bCs/>
          <w:b/>
        </w:rPr>
        <w:t xml:space="preserve">Russia Moscow</w:t>
      </w:r>
      <w:r>
        <w:t xml:space="preserve"> </w:t>
      </w:r>
      <w:r>
        <w:t xml:space="preserve">has adopted a pragmatic approach to infrastructure development. The</w:t>
      </w:r>
      <w:r>
        <w:t xml:space="preserve"> </w:t>
      </w:r>
      <w:r>
        <w:rPr>
          <w:bCs/>
          <w:b/>
        </w:rPr>
        <w:t xml:space="preserve">Telecommunication Engineer</w:t>
      </w:r>
      <w:r>
        <w:t xml:space="preserve"> </w:t>
      </w:r>
      <w:r>
        <w:t xml:space="preserve">in this region is currently busy preparing network slices for massive IoT deployments, which will support everything from smart meters to autonomous vehicle testing zones within the MKAD (Moscow Ring Road) area.</w:t>
      </w:r>
    </w:p>
    <w:bookmarkStart w:id="23" w:name="key-insight"/>
    <w:p>
      <w:pPr>
        <w:pStyle w:val="Heading3"/>
      </w:pPr>
      <w:r>
        <w:t xml:space="preserve">Key Insight:</w:t>
      </w:r>
    </w:p>
    <w:p>
      <w:pPr>
        <w:pStyle w:val="FirstParagraph"/>
      </w:pPr>
      <w:r>
        <w:t xml:space="preserve">The success of digital transformation in</w:t>
      </w:r>
      <w:r>
        <w:t xml:space="preserve"> </w:t>
      </w:r>
      <w:r>
        <w:rPr>
          <w:bCs/>
          <w:b/>
        </w:rPr>
        <w:t xml:space="preserve">Russia Moscow</w:t>
      </w:r>
      <w:r>
        <w:t xml:space="preserve"> </w:t>
      </w:r>
      <w:r>
        <w:t xml:space="preserve">hinges on the ability of</w:t>
      </w:r>
      <w:r>
        <w:t xml:space="preserve"> </w:t>
      </w:r>
      <w:r>
        <w:rPr>
          <w:bCs/>
          <w:b/>
        </w:rPr>
        <w:t xml:space="preserve">Telecommunication Engineer</w:t>
      </w:r>
      <w:r>
        <w:t xml:space="preserve">s to navigate both technical complexities and regulatory frameworks. They are the linchpin between state policy and technological reality.</w:t>
      </w:r>
    </w:p>
    <w:bookmarkEnd w:id="23"/>
    <w:bookmarkEnd w:id="24"/>
    <w:bookmarkStart w:id="25" w:name="X0fb79cb752a6a9c524f8428d9798ec8041fb290"/>
    <w:p>
      <w:pPr>
        <w:pStyle w:val="Heading2"/>
      </w:pPr>
      <w:r>
        <w:t xml:space="preserve">Educational Requirements and Future Outlook</w:t>
      </w:r>
    </w:p>
    <w:p>
      <w:pPr>
        <w:pStyle w:val="FirstParagraph"/>
      </w:pPr>
      <w:r>
        <w:t xml:space="preserve">To meet these demands, educational institutions in Russia have begun revising their curricula. The modern</w:t>
      </w:r>
      <w:r>
        <w:t xml:space="preserve"> </w:t>
      </w:r>
      <w:r>
        <w:rPr>
          <w:bCs/>
          <w:b/>
        </w:rPr>
        <w:t xml:space="preserve">Telecommunication Engineer</w:t>
      </w:r>
      <w:r>
        <w:t xml:space="preserve"> </w:t>
      </w:r>
      <w:r>
        <w:t xml:space="preserve">emerging from universities like MIPT (Moscow Institute of Physics and Technology) or Bauman Moscow State Technical University is expected to have a strong foundation in quantum communications and cybersecurity. This shift reflects the growing recognition that communication networks are the primary vector for cyber warfare and espionage.</w:t>
      </w:r>
    </w:p>
    <w:p>
      <w:pPr>
        <w:pStyle w:val="BodyText"/>
      </w:pPr>
      <w:r>
        <w:t xml:space="preserve">Looking forward, the role of the</w:t>
      </w:r>
      <w:r>
        <w:t xml:space="preserve"> </w:t>
      </w:r>
      <w:r>
        <w:rPr>
          <w:bCs/>
          <w:b/>
        </w:rPr>
        <w:t xml:space="preserve">Telecommunication Engineer</w:t>
      </w:r>
      <w:r>
        <w:t xml:space="preserve"> </w:t>
      </w:r>
      <w:r>
        <w:t xml:space="preserve">in</w:t>
      </w:r>
      <w:r>
        <w:t xml:space="preserve"> </w:t>
      </w:r>
      <w:r>
        <w:rPr>
          <w:bCs/>
          <w:b/>
        </w:rPr>
        <w:t xml:space="preserve">Russia Moscow</w:t>
      </w:r>
      <w:r>
        <w:t xml:space="preserve"> </w:t>
      </w:r>
      <w:r>
        <w:t xml:space="preserve">will likely expand into space-based communications. With Russia’s continued investment in satellite constellations to provide internet coverage to remote regions inaccessible by fiber, engineers must be prepared to work at the intersection of terrestrial and non-terrestrial networks (NTN). This hybrid approach ensures that connectivity is ubiquitous, a key goal for the Moscow administration.</w:t>
      </w:r>
    </w:p>
    <w:bookmarkEnd w:id="25"/>
    <w:bookmarkStart w:id="26" w:name="conclusion"/>
    <w:p>
      <w:pPr>
        <w:pStyle w:val="Heading2"/>
      </w:pPr>
      <w:r>
        <w:t xml:space="preserve">Conclusion</w:t>
      </w:r>
    </w:p>
    <w:p>
      <w:pPr>
        <w:pStyle w:val="FirstParagraph"/>
      </w:pPr>
      <w:r>
        <w:t xml:space="preserve">In conclusion, this report underscores that the profession of</w:t>
      </w:r>
      <w:r>
        <w:t xml:space="preserve"> </w:t>
      </w:r>
      <w:r>
        <w:rPr>
          <w:bCs/>
          <w:b/>
        </w:rPr>
        <w:t xml:space="preserve">Telecommunication Engineer</w:t>
      </w:r>
      <w:r>
        <w:t xml:space="preserve"> </w:t>
      </w:r>
      <w:r>
        <w:t xml:space="preserve">is undergoing a profound transformation. In</w:t>
      </w:r>
      <w:r>
        <w:t xml:space="preserve"> </w:t>
      </w:r>
      <w:r>
        <w:rPr>
          <w:bCs/>
          <w:b/>
        </w:rPr>
        <w:t xml:space="preserve">Russia Moscow</w:t>
      </w:r>
      <w:r>
        <w:t xml:space="preserve">, this transformation is driven by the need for high-density capacity, climate resilience, and technological independence. The engineer is no longer just a maintainer of networks but a critical enabler of modern urban life, economic stability, and national security. As</w:t>
      </w:r>
      <w:r>
        <w:t xml:space="preserve"> </w:t>
      </w:r>
      <w:r>
        <w:rPr>
          <w:bCs/>
          <w:b/>
        </w:rPr>
        <w:t xml:space="preserve">Russia Moscow</w:t>
      </w:r>
      <w:r>
        <w:t xml:space="preserve"> </w:t>
      </w:r>
      <w:r>
        <w:t xml:space="preserve">continues to evolve into a leading smart city hub, the demand for highly skilled professionals who can manage complex telecom infrastructures will only grow. Therefore, investment in specialized training and support for these engineers is not merely an educational concern but a strategic national priority.</w:t>
      </w:r>
    </w:p>
    <w:p>
      <w:pPr>
        <w:pStyle w:val="BodyText"/>
      </w:pPr>
      <w:r>
        <w:t xml:space="preserve">The synergy between advanced engineering practices and the specific geographic and political realities of</w:t>
      </w:r>
      <w:r>
        <w:t xml:space="preserve"> </w:t>
      </w:r>
      <w:r>
        <w:rPr>
          <w:bCs/>
          <w:b/>
        </w:rPr>
        <w:t xml:space="preserve">Russia Moscow</w:t>
      </w:r>
      <w:r>
        <w:t xml:space="preserve"> </w:t>
      </w:r>
      <w:r>
        <w:t xml:space="preserve">creates a unique blueprint for telecommunications development that could serve as a model for other major global cities. The future lies in the hands of those engineers who can innovate within these constraints, ensuring that communication remains fast, secure, and accessible to all.</w:t>
      </w:r>
    </w:p>
    <w:p>
      <w:pPr>
        <w:pStyle w:val="BodyText"/>
      </w:pPr>
      <w:r>
        <w:t xml:space="preserve">© 2023 Technical Analysis Division.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the Modern Era</dc:title>
  <dc:creator/>
  <dc:language>en</dc:language>
  <cp:keywords/>
  <dcterms:created xsi:type="dcterms:W3CDTF">2026-07-29T23:08:00Z</dcterms:created>
  <dcterms:modified xsi:type="dcterms:W3CDTF">2026-07-29T23:08:00Z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