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Multilingual</w:t>
      </w:r>
      <w:r>
        <w:t xml:space="preserve"> </w:t>
      </w:r>
      <w:r>
        <w:t xml:space="preserve">Bridge</w:t>
      </w:r>
      <w:r>
        <w:t xml:space="preserve"> </w:t>
      </w:r>
      <w:r>
        <w:t xml:space="preserve">-</w:t>
      </w:r>
      <w:r>
        <w:t xml:space="preserve"> </w:t>
      </w:r>
      <w:r>
        <w:t xml:space="preserve">Translator</w:t>
      </w:r>
      <w:r>
        <w:t xml:space="preserve"> </w:t>
      </w:r>
      <w:r>
        <w:t xml:space="preserve">Interpreter</w:t>
      </w:r>
      <w:r>
        <w:t xml:space="preserve"> </w:t>
      </w:r>
      <w:r>
        <w:t xml:space="preserve">Roles</w:t>
      </w:r>
      <w:r>
        <w:t xml:space="preserve"> </w:t>
      </w:r>
      <w:r>
        <w:t xml:space="preserve">in</w:t>
      </w:r>
      <w:r>
        <w:t xml:space="preserve"> </w:t>
      </w:r>
      <w:r>
        <w:t xml:space="preserve">Belgium</w:t>
      </w:r>
      <w:r>
        <w:t xml:space="preserve"> </w:t>
      </w:r>
      <w:r>
        <w:t xml:space="preserve">Brussels</w:t>
      </w:r>
    </w:p>
    <w:bookmarkStart w:id="28" w:name="Xd5b3fdfc399a9ae1bea4568884020f0baf050e4"/>
    <w:p>
      <w:pPr>
        <w:pStyle w:val="Heading1"/>
      </w:pPr>
      <w:r>
        <w:t xml:space="preserve">Book Report: Navigating the Linguistic Labyrinth of Belgium Brussels</w:t>
      </w:r>
    </w:p>
    <w:bookmarkStart w:id="20" w:name="bibliographic-information"/>
    <w:p>
      <w:pPr>
        <w:pStyle w:val="Heading2"/>
      </w:pPr>
      <w:r>
        <w:t xml:space="preserve">Bibliographic Information</w:t>
      </w:r>
    </w:p>
    <w:p>
      <w:pPr>
        <w:pStyle w:val="FirstParagraph"/>
      </w:pPr>
      <w:r>
        <w:rPr>
          <w:bCs/>
          <w:b/>
        </w:rPr>
        <w:t xml:space="preserve">Title:</w:t>
      </w:r>
      <w:r>
        <w:t xml:space="preserve"> </w:t>
      </w:r>
      <w:r>
        <w:rPr>
          <w:iCs/>
          <w:i/>
        </w:rPr>
        <w:t xml:space="preserve">The Diplomatic Tongue: Interpretation and Translation in International Governance</w:t>
      </w:r>
    </w:p>
    <w:p>
      <w:pPr>
        <w:pStyle w:val="BodyText"/>
      </w:pPr>
      <w:r>
        <w:rPr>
          <w:bCs/>
          <w:b/>
        </w:rPr>
        <w:t xml:space="preserve">Pseudonymous Author:</w:t>
      </w:r>
      <w:r>
        <w:t xml:space="preserve"> </w:t>
      </w:r>
      <w:r>
        <w:t xml:space="preserve">The European Linguistic Institute (Collective Analysis)</w:t>
      </w:r>
    </w:p>
    <w:p>
      <w:pPr>
        <w:pStyle w:val="BodyText"/>
      </w:pPr>
      <w:r>
        <w:rPr>
          <w:bCs/>
          <w:b/>
        </w:rPr>
        <w:t xml:space="preserve">Date of Report:</w:t>
      </w:r>
      <w:r>
        <w:t xml:space="preserve"> </w:t>
      </w:r>
      <w:r>
        <w:t xml:space="preserve">October 24, 2023</w:t>
      </w:r>
    </w:p>
    <w:p>
      <w:pPr>
        <w:pStyle w:val="BodyText"/>
      </w:pPr>
      <w:r>
        <w:rPr>
          <w:bCs/>
          <w:b/>
        </w:rPr>
        <w:t xml:space="preserve">Dedicated Context:</w:t>
      </w:r>
    </w:p>
    <w:bookmarkEnd w:id="20"/>
    <w:bookmarkStart w:id="21" w:name="Xda2fcfb96918415a910b37e592c49e48ed40353"/>
    <w:p>
      <w:pPr>
        <w:pStyle w:val="Heading2"/>
      </w:pPr>
      <w:r>
        <w:t xml:space="preserve">Introduction: The Unique Case of Belgium Brussels</w:t>
      </w:r>
    </w:p>
    <w:p>
      <w:pPr>
        <w:pStyle w:val="FirstParagraph"/>
      </w:pPr>
      <w:r>
        <w:t xml:space="preserve">The contemporary global landscape is defined not merely by the exchange of goods and capital, but by the intricate weaving of cultures, laws, and ideas. At the heart of this complex tapestry lies</w:t>
      </w:r>
      <w:r>
        <w:t xml:space="preserve"> </w:t>
      </w:r>
      <w:r>
        <w:rPr>
          <w:bCs/>
          <w:b/>
        </w:rPr>
        <w:t xml:space="preserve">Belgium Brussels</w:t>
      </w:r>
      <w:r>
        <w:t xml:space="preserve">, a city that serves as both a national capital and a de facto capital for much of Europe. To understand the function of language professionals in this specific geopolitical entity is to understand one must first grasp the unique administrative and cultural reality of</w:t>
      </w:r>
      <w:r>
        <w:t xml:space="preserve"> </w:t>
      </w:r>
      <w:r>
        <w:rPr>
          <w:bCs/>
          <w:b/>
        </w:rPr>
        <w:t xml:space="preserve">Belgium Brussels</w:t>
      </w:r>
      <w:r>
        <w:t xml:space="preserve">. It is not merely a city; it is a laboratory for linguistic coexistence, where Dutch, French, and German intersect under the shadow of European institutions. This</w:t>
      </w:r>
      <w:r>
        <w:t xml:space="preserve"> </w:t>
      </w:r>
      <w:r>
        <w:rPr>
          <w:bCs/>
          <w:b/>
        </w:rPr>
        <w:t xml:space="preserve">Book Report</w:t>
      </w:r>
      <w:r>
        <w:t xml:space="preserve"> </w:t>
      </w:r>
      <w:r>
        <w:t xml:space="preserve">analyzes the critical role of the Translator and Interpreter within this high-pressure environment. The central thesis explored herein is that in</w:t>
      </w:r>
      <w:r>
        <w:t xml:space="preserve"> </w:t>
      </w:r>
      <w:r>
        <w:rPr>
          <w:bCs/>
          <w:b/>
        </w:rPr>
        <w:t xml:space="preserve">Belgium Brussels</w:t>
      </w:r>
      <w:r>
        <w:t xml:space="preserve">, language professionals are not merely linguistic converters; they are diplomatic architects who facilitate peace, legal precision, and cultural diplomacy in a region historically fractured by linguistic divides.</w:t>
      </w:r>
      <w:r>
        <w:t xml:space="preserve"> </w:t>
      </w:r>
      <w:r>
        <w:t xml:space="preserve">The following analysis focuses on how the dual disciplines of translation and interpreting serve as the operational backbone of</w:t>
      </w:r>
      <w:r>
        <w:t xml:space="preserve"> </w:t>
      </w:r>
      <w:r>
        <w:rPr>
          <w:bCs/>
          <w:b/>
        </w:rPr>
        <w:t xml:space="preserve">Belgium Brussels</w:t>
      </w:r>
      <w:r>
        <w:t xml:space="preserve">, arguing that their work is fundamental to the stability of both local governance and supranational European policy.</w:t>
      </w:r>
    </w:p>
    <w:bookmarkEnd w:id="21"/>
    <w:bookmarkStart w:id="22" w:name="Xe0c45515cab592f84ff0dead3242427b5d94285"/>
    <w:p>
      <w:pPr>
        <w:pStyle w:val="Heading2"/>
      </w:pPr>
      <w:r>
        <w:t xml:space="preserve">The Dual Nature: Distinguishing Translation from Interpreting in a Bilingual Context</w:t>
      </w:r>
    </w:p>
    <w:p>
      <w:pPr>
        <w:pStyle w:val="FirstParagraph"/>
      </w:pPr>
      <w:r>
        <w:t xml:space="preserve">To effectively evaluate the contribution of language professionals in</w:t>
      </w:r>
      <w:r>
        <w:t xml:space="preserve"> </w:t>
      </w:r>
      <w:r>
        <w:rPr>
          <w:bCs/>
          <w:b/>
        </w:rPr>
        <w:t xml:space="preserve">Belgium Brussels</w:t>
      </w:r>
      <w:r>
        <w:t xml:space="preserve">, one must first distinguish between the two primary modes of linguistic mediation: translation and interpreting. While often used interchangeably by the layperson, these disciplines require vastly different skill sets and cognitive processes. Translation is primarily a written medium, allowing for reflection, research, and revision. Interpreting is oral or sign language-based, demanding immediate processing with no room for error or delay.In the context of</w:t>
      </w:r>
      <w:r>
        <w:t xml:space="preserve"> </w:t>
      </w:r>
      <w:r>
        <w:rPr>
          <w:bCs/>
          <w:b/>
        </w:rPr>
        <w:t xml:space="preserve">Belgium Brussels</w:t>
      </w:r>
      <w:r>
        <w:t xml:space="preserve">, this distinction becomes even more critical due to the density of international organizations located within its borders. The European Commission, the Council of the European Union, and numerous NATO agencies require simultaneous interpreting during high-stakes negotiations. A misinterpretation in a trade agreement or a security protocol can have geopolitical consequences that ripple far beyond</w:t>
      </w:r>
      <w:r>
        <w:t xml:space="preserve"> </w:t>
      </w:r>
      <w:r>
        <w:rPr>
          <w:bCs/>
          <w:b/>
        </w:rPr>
        <w:t xml:space="preserve">Belgium Brussels</w:t>
      </w:r>
      <w:r>
        <w:t xml:space="preserve">.</w:t>
      </w:r>
      <w:r>
        <w:t xml:space="preserve"> </w:t>
      </w:r>
      <w:r>
        <w:t xml:space="preserve">Conversely, written translation is ubiquitous in the legal and bureaucratic frameworks of</w:t>
      </w:r>
      <w:r>
        <w:t xml:space="preserve"> </w:t>
      </w:r>
      <w:r>
        <w:rPr>
          <w:bCs/>
          <w:b/>
        </w:rPr>
        <w:t xml:space="preserve">Belgium Brussels</w:t>
      </w:r>
      <w:r>
        <w:t xml:space="preserve">. Every EU regulation must be translated into all official member state languages, often before it takes effect. This creates an immense workload for professional translators who operate within strict deadlines. The</w:t>
      </w:r>
      <w:r>
        <w:t xml:space="preserve"> </w:t>
      </w:r>
      <w:r>
        <w:rPr>
          <w:bCs/>
          <w:b/>
        </w:rPr>
        <w:t xml:space="preserve">Book Report</w:t>
      </w:r>
      <w:r>
        <w:t xml:space="preserve"> </w:t>
      </w:r>
      <w:r>
        <w:t xml:space="preserve">highlights that while interpreting deals with the ephemeral moment of speech, translation in this context creates the permanent legal record of European cooperation. Both roles are indispensable, yet they serve different facets of the same mission: ensuring clarity across language barriers in one of the world's most multilingual cities.</w:t>
      </w:r>
    </w:p>
    <w:bookmarkEnd w:id="22"/>
    <w:bookmarkStart w:id="23" w:name="X1b0b9d1b5d7c3de434036a119fb72240383f655"/>
    <w:p>
      <w:pPr>
        <w:pStyle w:val="Heading2"/>
      </w:pPr>
      <w:r>
        <w:t xml:space="preserve">The Socio-Linguistic Landscape of Belgium Brussels</w:t>
      </w:r>
    </w:p>
    <w:p>
      <w:pPr>
        <w:pStyle w:val="FirstParagraph"/>
      </w:pPr>
      <w:r>
        <w:t xml:space="preserve">The specific environment of</w:t>
      </w:r>
      <w:r>
        <w:t xml:space="preserve"> </w:t>
      </w:r>
      <w:r>
        <w:rPr>
          <w:bCs/>
          <w:b/>
        </w:rPr>
        <w:t xml:space="preserve">Belgium Brussels</w:t>
      </w:r>
      <w:r>
        <w:t xml:space="preserve"> </w:t>
      </w:r>
      <w:r>
        <w:t xml:space="preserve">presents unique challenges that do not exist in monolingual countries. Historically, Belgium has struggled with tensions between its Dutch-speaking (Flemish) and French-speaking (Walloon/Brussels-Capital Region) populations.</w:t>
      </w:r>
      <w:r>
        <w:t xml:space="preserve"> </w:t>
      </w:r>
      <w:r>
        <w:rPr>
          <w:bCs/>
          <w:b/>
        </w:rPr>
        <w:t xml:space="preserve">Belgium Brussels</w:t>
      </w:r>
      <w:r>
        <w:t xml:space="preserve">, situated within the Flemish region but functioning as a predominantly Francophone enclave with growing English usage, is the epicenter of this dynamic. Language here is not just a tool for communication; it is a marker of identity and political power.</w:t>
      </w:r>
    </w:p>
    <w:p>
      <w:pPr>
        <w:pStyle w:val="BodyText"/>
      </w:pPr>
      <w:r>
        <w:t xml:space="preserve">In this setting, the Translator and Interpreter acts as an impartial mediator. When local government meetings occur in</w:t>
      </w:r>
      <w:r>
        <w:t xml:space="preserve"> </w:t>
      </w:r>
      <w:r>
        <w:rPr>
          <w:bCs/>
          <w:b/>
        </w:rPr>
        <w:t xml:space="preserve">Belgium Brussels</w:t>
      </w:r>
      <w:r>
        <w:t xml:space="preserve">, interpreters must navigate not only the literal meaning of words but also the cultural nuances that carry political weight. A slight shift in terminology regarding "autonomy" or "community rights" can alter the tone of a legislative debate entirely. Therefore, professionals working in this sector must possess deep sociolinguistic awareness. They are experts not just in vocabulary and grammar, but in the history and sentiment attached to specific phrases within the</w:t>
      </w:r>
      <w:r>
        <w:t xml:space="preserve"> </w:t>
      </w:r>
      <w:r>
        <w:rPr>
          <w:bCs/>
          <w:b/>
        </w:rPr>
        <w:t xml:space="preserve">Belgium Brussels</w:t>
      </w:r>
      <w:r>
        <w:t xml:space="preserve"> </w:t>
      </w:r>
      <w:r>
        <w:t xml:space="preserve">context.</w:t>
      </w:r>
    </w:p>
    <w:p>
      <w:pPr>
        <w:pStyle w:val="BodyText"/>
      </w:pPr>
      <w:r>
        <w:t xml:space="preserve">This complexity is amplified by the presence of international diplomats who may speak neither Dutch nor French but rely on English as a lingua franca. However, official proceedings often require certified translation into French and Dutch to ensure legal equality among Belgian citizens. This creates a tri-lingual pressure cooker where accuracy is paramount. The</w:t>
      </w:r>
      <w:r>
        <w:t xml:space="preserve"> </w:t>
      </w:r>
      <w:r>
        <w:rPr>
          <w:bCs/>
          <w:b/>
        </w:rPr>
        <w:t xml:space="preserve">Book Report</w:t>
      </w:r>
      <w:r>
        <w:t xml:space="preserve"> </w:t>
      </w:r>
      <w:r>
        <w:t xml:space="preserve">emphasizes that the Translator and Interpreter in</w:t>
      </w:r>
      <w:r>
        <w:t xml:space="preserve"> </w:t>
      </w:r>
      <w:r>
        <w:rPr>
          <w:bCs/>
          <w:b/>
        </w:rPr>
        <w:t xml:space="preserve">Belgium Brussels</w:t>
      </w:r>
      <w:r>
        <w:t xml:space="preserve"> </w:t>
      </w:r>
      <w:r>
        <w:t xml:space="preserve">must be agile thinkers capable of switching codes rapidly, ensuring that no linguistic group is marginalized by technical errors or cultural insensitivity.</w:t>
      </w:r>
    </w:p>
    <w:bookmarkEnd w:id="23"/>
    <w:bookmarkStart w:id="24" w:name="X48315aba3f030d5a3186baee866ceee6c6b69bc"/>
    <w:p>
      <w:pPr>
        <w:pStyle w:val="Heading2"/>
      </w:pPr>
      <w:r>
        <w:t xml:space="preserve">Ethical Considerations and Professional Standards</w:t>
      </w:r>
    </w:p>
    <w:p>
      <w:pPr>
        <w:pStyle w:val="FirstParagraph"/>
      </w:pPr>
      <w:r>
        <w:t xml:space="preserve">A significant portion of the analysis dedicated to this subject matter revolves around ethics. In</w:t>
      </w:r>
      <w:r>
        <w:t xml:space="preserve"> </w:t>
      </w:r>
      <w:r>
        <w:rPr>
          <w:bCs/>
          <w:b/>
        </w:rPr>
        <w:t xml:space="preserve">Belgium Brussels</w:t>
      </w:r>
      <w:r>
        <w:t xml:space="preserve">, where confidentiality is often linked to national security and diplomatic immunity, the ethical standards of translators and interpreters are rigorously scrutinized. Breaches of confidence in this environment can lead not only to professional disqualification but also to international incidents.</w:t>
      </w:r>
    </w:p>
    <w:p>
      <w:pPr>
        <w:pStyle w:val="BodyText"/>
      </w:pPr>
      <w:r>
        <w:t xml:space="preserve">The role demands strict neutrality. A translator working on a document for a political party in</w:t>
      </w:r>
      <w:r>
        <w:t xml:space="preserve"> </w:t>
      </w:r>
      <w:r>
        <w:rPr>
          <w:bCs/>
          <w:b/>
        </w:rPr>
        <w:t xml:space="preserve">Belgium Brussels</w:t>
      </w:r>
      <w:r>
        <w:t xml:space="preserve"> </w:t>
      </w:r>
      <w:r>
        <w:t xml:space="preserve">must ensure that their personal political leanings do not influence the tone or accuracy of the translation. Similarly, an interpreter in a courtroom setting in</w:t>
      </w:r>
      <w:r>
        <w:t xml:space="preserve"> </w:t>
      </w:r>
      <w:r>
        <w:rPr>
          <w:bCs/>
          <w:b/>
        </w:rPr>
        <w:t xml:space="preserve">Belgium Brussels</w:t>
      </w:r>
      <w:r>
        <w:t xml:space="preserve"> </w:t>
      </w:r>
      <w:r>
        <w:t xml:space="preserve">must remain invisible, conveying the speaker's message without adding emotional coloring or omitting difficult passages due to personal bias. The</w:t>
      </w:r>
      <w:r>
        <w:t xml:space="preserve"> </w:t>
      </w:r>
      <w:r>
        <w:rPr>
          <w:bCs/>
          <w:b/>
        </w:rPr>
        <w:t xml:space="preserve">Book Report</w:t>
      </w:r>
      <w:r>
        <w:t xml:space="preserve"> </w:t>
      </w:r>
      <w:r>
        <w:t xml:space="preserve">notes that adherence to codes of conduct is non-negotiable for professionals operating in this high-profile region.</w:t>
      </w:r>
    </w:p>
    <w:p>
      <w:pPr>
        <w:pStyle w:val="BodyText"/>
      </w:pPr>
      <w:r>
        <w:t xml:space="preserve">Belgium Brussels, ensuring that non-native speakers, refugees, and marginalized communities have access to justice and healthcare requires skilled interpreters who can bridge the gap between complex bureaucratic language and everyday understanding. This social responsibility elevates the profession from a mere technical service to a vital component of social inclusion.</w:t>
      </w:r>
    </w:p>
    <w:bookmarkEnd w:id="24"/>
    <w:bookmarkStart w:id="25" w:name="X006f2f53fcd4ff8e09e1078b7365fdf464b35a4"/>
    <w:p>
      <w:pPr>
        <w:pStyle w:val="Heading2"/>
      </w:pPr>
      <w:r>
        <w:t xml:space="preserve">The Impact of Technology on Linguistic Mediation</w:t>
      </w:r>
    </w:p>
    <w:p>
      <w:pPr>
        <w:pStyle w:val="FirstParagraph"/>
      </w:pPr>
      <w:r>
        <w:t xml:space="preserve">No discussion of modern translation and interpreting would be complete without addressing technological advancements. Artificial Intelligence (AI) and Machine Translation (MT) have revolutionized the industry, offering instant drafts for written texts and real-time speech recognition tools. However, the</w:t>
      </w:r>
      <w:r>
        <w:t xml:space="preserve"> </w:t>
      </w:r>
      <w:r>
        <w:rPr>
          <w:bCs/>
          <w:b/>
        </w:rPr>
        <w:t xml:space="preserve">Book Report</w:t>
      </w:r>
      <w:r>
        <w:t xml:space="preserve"> </w:t>
      </w:r>
      <w:r>
        <w:t xml:space="preserve">argues that in</w:t>
      </w:r>
      <w:r>
        <w:t xml:space="preserve"> </w:t>
      </w:r>
      <w:r>
        <w:rPr>
          <w:bCs/>
          <w:b/>
        </w:rPr>
        <w:t xml:space="preserve">Belgium Brussels</w:t>
      </w:r>
      <w:r>
        <w:t xml:space="preserve">, technology serves as a tool rather than a replacement.</w:t>
      </w:r>
    </w:p>
    <w:p>
      <w:pPr>
        <w:pStyle w:val="BodyText"/>
      </w:pPr>
      <w:r>
        <w:t xml:space="preserve">In legal and diplomatic contexts, AI lacks the contextual understanding to handle idiomatic expressions or culturally specific references common in Flemish dialects or French administrative jargon. Post-editing by human professionals is still required to ensure accuracy. Moreover, live interpreting in high-stakes meetings requires human intuition to detect speaker intent, humor, or hesitation—nuances that algorithms currently struggle to capture accurately.</w:t>
      </w:r>
    </w:p>
    <w:p>
      <w:pPr>
        <w:pStyle w:val="BodyText"/>
      </w:pPr>
      <w:r>
        <w:t xml:space="preserve">The synergy between human expertise and technological efficiency is the future for language professionals in</w:t>
      </w:r>
      <w:r>
        <w:t xml:space="preserve"> </w:t>
      </w:r>
      <w:r>
        <w:rPr>
          <w:bCs/>
          <w:b/>
        </w:rPr>
        <w:t xml:space="preserve">Belgium Brussels</w:t>
      </w:r>
      <w:r>
        <w:t xml:space="preserve">. Translators are increasingly becoming project managers who oversee AI outputs, while interpreters utilize real-time glossaries generated by software. Despite these changes, the human element remains irreplaceable when dealing with the sensitive political and cultural dynamics inherent to</w:t>
      </w:r>
      <w:r>
        <w:t xml:space="preserve"> </w:t>
      </w:r>
      <w:r>
        <w:rPr>
          <w:bCs/>
          <w:b/>
        </w:rPr>
        <w:t xml:space="preserve">Belgium Brussels</w:t>
      </w:r>
      <w:r>
        <w:t xml:space="preserve">.</w:t>
      </w:r>
    </w:p>
    <w:bookmarkEnd w:id="25"/>
    <w:bookmarkStart w:id="26" w:name="Xd4466fc2374700fb4ae6a13fef9945c7e4829bf"/>
    <w:p>
      <w:pPr>
        <w:pStyle w:val="Heading2"/>
      </w:pPr>
      <w:r>
        <w:t xml:space="preserve">Conclusion: The Indispensable Bridge Builders</w:t>
      </w:r>
    </w:p>
    <w:p>
      <w:pPr>
        <w:pStyle w:val="FirstParagraph"/>
      </w:pPr>
      <w:r>
        <w:t xml:space="preserve">In conclusion, this</w:t>
      </w:r>
      <w:r>
        <w:t xml:space="preserve"> </w:t>
      </w:r>
      <w:r>
        <w:rPr>
          <w:bCs/>
          <w:b/>
        </w:rPr>
        <w:t xml:space="preserve">Book Report</w:t>
      </w:r>
      <w:r>
        <w:t xml:space="preserve"> </w:t>
      </w:r>
      <w:r>
        <w:t xml:space="preserve">underscores that Translator and Interpreter professionals are far more than linguistic technicians; they are essential architects of communication in one of the world's most complex multilingual environments. Within</w:t>
      </w:r>
      <w:r>
        <w:t xml:space="preserve"> </w:t>
      </w:r>
      <w:r>
        <w:rPr>
          <w:bCs/>
          <w:b/>
        </w:rPr>
        <w:t xml:space="preserve">Belgium Brussels</w:t>
      </w:r>
      <w:r>
        <w:t xml:space="preserve">, their work supports the delicate balance between local Belgian identities and international European cooperation.</w:t>
      </w:r>
    </w:p>
    <w:p>
      <w:pPr>
        <w:pStyle w:val="BodyText"/>
      </w:pPr>
      <w:r>
        <w:t xml:space="preserve">The distinction between translation (written) and interpreting (spoken) is clear, but their impact is unified: they ensure that policies are understood, laws are applied fairly, and diplomacy proceeds without unnecessary conflict. As</w:t>
      </w:r>
      <w:r>
        <w:t xml:space="preserve"> </w:t>
      </w:r>
      <w:r>
        <w:rPr>
          <w:bCs/>
          <w:b/>
        </w:rPr>
        <w:t xml:space="preserve">Belgium Brussels</w:t>
      </w:r>
      <w:r>
        <w:t xml:space="preserve"> </w:t>
      </w:r>
      <w:r>
        <w:t xml:space="preserve">continues to evolve as a global hub for governance and diversity, the demand for high-quality linguistic mediation will only grow.</w:t>
      </w:r>
    </w:p>
    <w:p>
      <w:pPr>
        <w:pStyle w:val="BodyText"/>
      </w:pPr>
      <w:r>
        <w:t xml:space="preserve">The challenges faced by these professionals—navigating political tension, maintaining ethical neutrality, and integrating new technologies—highlight the sophistication required in their roles. Ultimately, the success of multilingualism in</w:t>
      </w:r>
      <w:r>
        <w:t xml:space="preserve"> </w:t>
      </w:r>
      <w:r>
        <w:rPr>
          <w:bCs/>
          <w:b/>
        </w:rPr>
        <w:t xml:space="preserve">Belgium Brussels</w:t>
      </w:r>
      <w:r>
        <w:t xml:space="preserve"> </w:t>
      </w:r>
      <w:r>
        <w:t xml:space="preserve">depends on the skill, dedication, and professionalism of its translators and interpreters. They are the silent bridge builders who allow diverse voices to be heard in unison.</w:t>
      </w:r>
    </w:p>
    <w:p>
      <w:pPr>
        <w:pStyle w:val="BodyText"/>
      </w:pPr>
      <w:r>
        <w:t xml:space="preserve">This analysis serves as a testament to the critical importance of language services. It calls for greater recognition and support for these professionals, acknowledging that their work is fundamental to the stability, fairness, and functionality of</w:t>
      </w:r>
      <w:r>
        <w:t xml:space="preserve"> </w:t>
      </w:r>
      <w:r>
        <w:rPr>
          <w:bCs/>
          <w:b/>
        </w:rPr>
        <w:t xml:space="preserve">Belgium Brussels</w:t>
      </w:r>
      <w:r>
        <w:t xml:space="preserve"> </w:t>
      </w:r>
      <w:r>
        <w:t xml:space="preserve">as a premier international city.</w:t>
      </w:r>
    </w:p>
    <w:bookmarkEnd w:id="26"/>
    <w:bookmarkStart w:id="27" w:name="references"/>
    <w:p>
      <w:pPr>
        <w:pStyle w:val="Heading2"/>
      </w:pPr>
      <w:r>
        <w:t xml:space="preserve">References</w:t>
      </w:r>
    </w:p>
    <w:p>
      <w:pPr>
        <w:numPr>
          <w:ilvl w:val="0"/>
          <w:numId w:val="1001"/>
        </w:numPr>
        <w:pStyle w:val="Compact"/>
      </w:pPr>
      <w:r>
        <w:t xml:space="preserve">Selverian-Brady, M. (2019).</w:t>
      </w:r>
      <w:r>
        <w:t xml:space="preserve"> </w:t>
      </w:r>
      <w:r>
        <w:rPr>
          <w:iCs/>
          <w:i/>
        </w:rPr>
        <w:t xml:space="preserve">Diplomatic Communication and the Role of Language Professionals in European Institutions.</w:t>
      </w:r>
    </w:p>
    <w:p>
      <w:pPr>
        <w:numPr>
          <w:ilvl w:val="0"/>
          <w:numId w:val="1001"/>
        </w:numPr>
        <w:pStyle w:val="Compact"/>
      </w:pPr>
      <w:r>
        <w:t xml:space="preserve">Beeby, A. E., &amp; Ensinger, S. (Eds.). (2018).</w:t>
      </w:r>
      <w:r>
        <w:t xml:space="preserve"> </w:t>
      </w:r>
      <w:r>
        <w:rPr>
          <w:iCs/>
          <w:i/>
        </w:rPr>
        <w:t xml:space="preserve">Perspectives on Multilingualism and Identity in Belgium.</w:t>
      </w:r>
    </w:p>
    <w:p>
      <w:pPr>
        <w:numPr>
          <w:ilvl w:val="0"/>
          <w:numId w:val="1001"/>
        </w:numPr>
        <w:pStyle w:val="Compact"/>
      </w:pPr>
      <w:r>
        <w:t xml:space="preserve">European Commission Directorate-General for Interpretation. (2021).</w:t>
      </w:r>
      <w:r>
        <w:t xml:space="preserve"> </w:t>
      </w:r>
      <w:r>
        <w:rPr>
          <w:iCs/>
          <w:i/>
        </w:rPr>
        <w:t xml:space="preserve">Annual Report on Simultaneous Interpreting Standards.</w:t>
      </w:r>
    </w:p>
    <w:p>
      <w:pPr>
        <w:numPr>
          <w:ilvl w:val="0"/>
          <w:numId w:val="1001"/>
        </w:numPr>
        <w:pStyle w:val="Compact"/>
      </w:pPr>
      <w:r>
        <w:t xml:space="preserve">Lambert, J. M., &amp; Hodgson, R. L. (2020).</w:t>
      </w:r>
      <w:r>
        <w:t xml:space="preserve"> </w:t>
      </w:r>
      <w:r>
        <w:rPr>
          <w:iCs/>
          <w:i/>
        </w:rPr>
        <w:t xml:space="preserve">Ethics in Translation: Case Studies from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Multilingual Bridge - Translator Interpreter Roles in Belgium Brussels</dc:title>
  <dc:creator/>
  <dc:language>en</dc:language>
  <cp:keywords/>
  <dcterms:created xsi:type="dcterms:W3CDTF">2026-07-29T07:15:06Z</dcterms:created>
  <dcterms:modified xsi:type="dcterms:W3CDTF">2026-07-29T07:15:06Z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