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China</w:t>
      </w:r>
      <w:r>
        <w:t xml:space="preserve"> </w:t>
      </w:r>
      <w:r>
        <w:t xml:space="preserve">Guangzhou</w:t>
      </w:r>
    </w:p>
    <w:bookmarkStart w:id="26" w:name="Xf0a03db961709e742aacb3f721c34b9f199cec7"/>
    <w:p>
      <w:pPr>
        <w:pStyle w:val="Heading1"/>
      </w:pPr>
      <w:r>
        <w:t xml:space="preserve">A Comprehensive Book Report on the Role of the Translator Interpreter in China Guangzhou</w:t>
      </w:r>
    </w:p>
    <w:p>
      <w:pPr>
        <w:pStyle w:val="FirstParagraph"/>
      </w:pPr>
      <w:r>
        <w:rPr>
          <w:bCs/>
          <w:b/>
        </w:rPr>
        <w:t xml:space="preserve">Date:</w:t>
      </w:r>
      <w:r>
        <w:t xml:space="preserve"> </w:t>
      </w:r>
      <w:r>
        <w:t xml:space="preserve">October 26, 2023</w:t>
      </w:r>
      <w:r>
        <w:br/>
      </w:r>
      <w:r>
        <w:rPr>
          <w:iCs/>
          <w:i/>
        </w:rPr>
        <w:t xml:space="preserve">The Global Bridge: Interpreting in High-Stakes Environments</w:t>
      </w:r>
    </w:p>
    <w:bookmarkStart w:id="20" w:name="i.-introduction-to-the-context"/>
    <w:p>
      <w:pPr>
        <w:pStyle w:val="Heading2"/>
      </w:pPr>
      <w:r>
        <w:t xml:space="preserve">I. Introduction to the Context</w:t>
      </w:r>
    </w:p>
    <w:p>
      <w:pPr>
        <w:pStyle w:val="FirstParagraph"/>
      </w:pPr>
      <w:r>
        <w:t xml:space="preserve">In the realm of modern linguistics and international diplomacy, few locations serve as a more potent case study than China Guangzhou. Known historically as the "Gateway to South China," Guangzhou has evolved from a humble trading post into one of Asia's most vibrant economic hubs, hosting major events such as the Canton Fair (China Import and Export Fair). This report analyzes the critical role of the</w:t>
      </w:r>
      <w:r>
        <w:t xml:space="preserve"> </w:t>
      </w:r>
      <w:r>
        <w:t xml:space="preserve">Translator Interpreter</w:t>
      </w:r>
      <w:r>
        <w:t xml:space="preserve"> </w:t>
      </w:r>
      <w:r>
        <w:t xml:space="preserve">within this specific geographic and cultural context. The analysis focuses on how linguistic professionals act not merely as conduits for words, but as essential navigators of culture, law, and commerce in</w:t>
      </w:r>
      <w:r>
        <w:t xml:space="preserve"> </w:t>
      </w:r>
      <w:r>
        <w:t xml:space="preserve">China Guangzhou</w:t>
      </w:r>
      <w:r>
        <w:t xml:space="preserve">.</w:t>
      </w:r>
    </w:p>
    <w:p>
      <w:pPr>
        <w:pStyle w:val="BodyText"/>
      </w:pPr>
      <w:r>
        <w:t xml:space="preserve">The primary argument presented herein is that in a city like</w:t>
      </w:r>
      <w:r>
        <w:t xml:space="preserve"> </w:t>
      </w:r>
      <w:r>
        <w:t xml:space="preserve">China Guangzhou</w:t>
      </w:r>
      <w:r>
        <w:t xml:space="preserve">, where the pace of business is rapid and cultural nuances are deep-rooted, the function of a</w:t>
      </w:r>
      <w:r>
        <w:t xml:space="preserve"> </w:t>
      </w:r>
      <w:r>
        <w:rPr>
          <w:bCs/>
          <w:b/>
        </w:rPr>
        <w:t xml:space="preserve">Translator Interpreter</w:t>
      </w:r>
      <w:r>
        <w:t xml:space="preserve"> </w:t>
      </w:r>
      <w:r>
        <w:t xml:space="preserve">extends far beyond simple translation. It requires a profound understanding of Cantonese dialects, Mandarin proficiency, Western business etiquette, and the specific legal frameworks governing international trade in China.</w:t>
      </w:r>
    </w:p>
    <w:bookmarkEnd w:id="20"/>
    <w:bookmarkStart w:id="21" w:name="X72af082e1d36eec84d061d783828dd616da501d"/>
    <w:p>
      <w:pPr>
        <w:pStyle w:val="Heading2"/>
      </w:pPr>
      <w:r>
        <w:t xml:space="preserve">II. The Evolution of Language Services in China Guangzhou</w:t>
      </w:r>
    </w:p>
    <w:p>
      <w:pPr>
        <w:pStyle w:val="FirstParagraph"/>
      </w:pPr>
      <w:r>
        <w:t xml:space="preserve">To understand the necessity of a skilled</w:t>
      </w:r>
      <w:r>
        <w:t xml:space="preserve"> </w:t>
      </w:r>
      <w:r>
        <w:t xml:space="preserve">Translator Interpreter</w:t>
      </w:r>
      <w:r>
        <w:t xml:space="preserve">, one must first appreciate the historical trajectory of</w:t>
      </w:r>
      <w:r>
        <w:t xml:space="preserve"> </w:t>
      </w:r>
      <w:r>
        <w:t xml:space="preserve">China Guangzhou</w:t>
      </w:r>
      <w:r>
        <w:t xml:space="preserve">. For centuries, this city was China’s only port open to foreign trade during the Qing Dynasty. Today, it remains a logistics and manufacturing powerhouse. However, the linguistic landscape has shifted dramatically. While English is widely taught as a second language in schools across</w:t>
      </w:r>
      <w:r>
        <w:t xml:space="preserve"> </w:t>
      </w:r>
      <w:r>
        <w:t xml:space="preserve">China Guangzhou</w:t>
      </w:r>
      <w:r>
        <w:t xml:space="preserve">, fluency varies significantly between academic professionals and grassroots manufacturers.</w:t>
      </w:r>
    </w:p>
    <w:p>
      <w:pPr>
        <w:pStyle w:val="BodyText"/>
      </w:pPr>
      <w:r>
        <w:t xml:space="preserve">A</w:t>
      </w:r>
      <w:r>
        <w:t xml:space="preserve"> </w:t>
      </w:r>
      <w:r>
        <w:rPr>
          <w:bCs/>
          <w:b/>
        </w:rPr>
        <w:t xml:space="preserve">Translator Interpreter</w:t>
      </w:r>
      <w:r>
        <w:t xml:space="preserve"> </w:t>
      </w:r>
      <w:r>
        <w:t xml:space="preserve">operating in this environment must navigate this disparity. The report highlights that many business negotiations do not occur in formal boardrooms but along factory floors or at night markets. In these informal settings within</w:t>
      </w:r>
      <w:r>
        <w:t xml:space="preserve"> </w:t>
      </w:r>
      <w:r>
        <w:t xml:space="preserve">China Guangzhou</w:t>
      </w:r>
      <w:r>
        <w:t xml:space="preserve">, the ability to interpret local dialects, such as Cantonese or specific industrial slang, becomes just as crucial as knowing standard Mandarin. The</w:t>
      </w:r>
      <w:r>
        <w:t xml:space="preserve"> </w:t>
      </w:r>
      <w:r>
        <w:t xml:space="preserve">Translator Interpreter</w:t>
      </w:r>
      <w:r>
        <w:t xml:space="preserve"> </w:t>
      </w:r>
      <w:r>
        <w:t xml:space="preserve">acts as a cultural mediator, ensuring that intent is preserved even when literal translation fails.</w:t>
      </w:r>
    </w:p>
    <w:bookmarkEnd w:id="21"/>
    <w:bookmarkStart w:id="22" w:name="Xce04dc743f59f643848a093b7ca4758e245fce2"/>
    <w:p>
      <w:pPr>
        <w:pStyle w:val="Heading2"/>
      </w:pPr>
      <w:r>
        <w:t xml:space="preserve">III. The Dual Role: Translator vs. Interpreter</w:t>
      </w:r>
    </w:p>
    <w:p>
      <w:pPr>
        <w:pStyle w:val="FirstParagraph"/>
      </w:pPr>
      <w:r>
        <w:t xml:space="preserve">The distinction between translation and interpretation is often blurred in general discourse but remains critical for professionals serving</w:t>
      </w:r>
      <w:r>
        <w:t xml:space="preserve"> </w:t>
      </w:r>
      <w:r>
        <w:t xml:space="preserve">China Guangzhou</w:t>
      </w:r>
      <w:r>
        <w:t xml:space="preserve">. This report emphasizes that a</w:t>
      </w:r>
      <w:r>
        <w:t xml:space="preserve"> </w:t>
      </w:r>
      <w:r>
        <w:rPr>
          <w:bCs/>
          <w:b/>
        </w:rPr>
        <w:t xml:space="preserve">Translator Interpreter</w:t>
      </w:r>
      <w:r>
        <w:t xml:space="preserve"> </w:t>
      </w:r>
      <w:r>
        <w:t xml:space="preserve">must be proficient in both written and oral modalities, though the skill sets differ.</w:t>
      </w:r>
    </w:p>
    <w:p>
      <w:pPr>
        <w:numPr>
          <w:ilvl w:val="0"/>
          <w:numId w:val="1001"/>
        </w:numPr>
        <w:pStyle w:val="Compact"/>
      </w:pPr>
      <w:r>
        <w:rPr>
          <w:bCs/>
          <w:b/>
        </w:rPr>
        <w:t xml:space="preserve">Synchronous Interpretation:</w:t>
      </w:r>
      <w:r>
        <w:t xml:space="preserve"> </w:t>
      </w:r>
      <w:r>
        <w:t xml:space="preserve">During high-stakes negotiations at the Canton Fair, an interpreter provides real-time conversion of speech. In</w:t>
      </w:r>
      <w:r>
        <w:t xml:space="preserve"> </w:t>
      </w:r>
      <w:r>
        <w:t xml:space="preserve">China Guangzhou</w:t>
      </w:r>
      <w:r>
        <w:t xml:space="preserve">, where deals are often sealed quickly due to time zone pressures and supply chain urgencies, the speed and accuracy of this service are paramount. The</w:t>
      </w:r>
    </w:p>
    <w:p>
      <w:pPr>
        <w:numPr>
          <w:ilvl w:val="0"/>
          <w:numId w:val="1000"/>
        </w:numPr>
        <w:pStyle w:val="Compact"/>
      </w:pPr>
      <w:r>
        <w:t xml:space="preserve">Translator Interpreter must possess exceptional listening skills and memory retention.</w:t>
      </w:r>
    </w:p>
    <w:p>
      <w:pPr>
        <w:numPr>
          <w:ilvl w:val="0"/>
          <w:numId w:val="1001"/>
        </w:numPr>
        <w:pStyle w:val="Compact"/>
      </w:pPr>
      <w:r>
        <w:rPr>
          <w:bCs/>
          <w:b/>
        </w:rPr>
        <w:t xml:space="preserve">Literary Translation:</w:t>
      </w:r>
      <w:r>
        <w:t xml:space="preserve"> </w:t>
      </w:r>
      <w:r>
        <w:t xml:space="preserve">Beyond oral communication, contracts, marketing materials, and technical manuals require precise translation. A error in a contract translated for a client in</w:t>
      </w:r>
      <w:r>
        <w:t xml:space="preserve"> </w:t>
      </w:r>
      <w:r>
        <w:t xml:space="preserve">China Guangzhou</w:t>
      </w:r>
      <w:r>
        <w:t xml:space="preserve"> </w:t>
      </w:r>
      <w:r>
        <w:t xml:space="preserve">can lead to significant legal repercussions. The</w:t>
      </w:r>
      <w:r>
        <w:t xml:space="preserve"> </w:t>
      </w:r>
      <w:r>
        <w:rPr>
          <w:bCs/>
          <w:b/>
        </w:rPr>
        <w:t xml:space="preserve">Translator Interpreter</w:t>
      </w:r>
      <w:r>
        <w:t xml:space="preserve"> </w:t>
      </w:r>
      <w:r>
        <w:t xml:space="preserve">must ensure that legal terminology aligns with both international standards and Chinese civil law.</w:t>
      </w:r>
    </w:p>
    <w:bookmarkEnd w:id="22"/>
    <w:bookmarkStart w:id="23" w:name="iv.-cultural-competence-and-soft-power"/>
    <w:p>
      <w:pPr>
        <w:pStyle w:val="Heading2"/>
      </w:pPr>
      <w:r>
        <w:t xml:space="preserve">IV. Cultural Competence and Soft Power</w:t>
      </w:r>
    </w:p>
    <w:p>
      <w:pPr>
        <w:pStyle w:val="FirstParagraph"/>
      </w:pPr>
      <w:r>
        <w:t xml:space="preserve">The report identifies cultural competence as the single most important trait for a</w:t>
      </w:r>
      <w:r>
        <w:t xml:space="preserve"> </w:t>
      </w:r>
      <w:r>
        <w:t xml:space="preserve">Translator Interpreter</w:t>
      </w:r>
      <w:r>
        <w:t xml:space="preserve">. In</w:t>
      </w:r>
      <w:r>
        <w:t xml:space="preserve"> </w:t>
      </w:r>
      <w:r>
        <w:t xml:space="preserve">China Guangzhou</w:t>
      </w:r>
      <w:r>
        <w:t xml:space="preserve">, concepts such as "Guanxi" (relationships/connections) and "Mianzi" (face/respect) dictate business outcomes. A literal translation of a phrase might inadvertently cause a loss of face for a local counterpart, halting negotiations instantly.</w:t>
      </w:r>
    </w:p>
    <w:p>
      <w:pPr>
        <w:pStyle w:val="BodyText"/>
      </w:pPr>
      <w:r>
        <w:t xml:space="preserve">The</w:t>
      </w:r>
      <w:r>
        <w:t xml:space="preserve"> </w:t>
      </w:r>
      <w:r>
        <w:rPr>
          <w:bCs/>
          <w:b/>
        </w:rPr>
        <w:t xml:space="preserve">Translator Interpreter</w:t>
      </w:r>
      <w:r>
        <w:t xml:space="preserve"> </w:t>
      </w:r>
      <w:r>
        <w:t xml:space="preserve">is expected to filter communications in a way that preserves harmony while conveying necessary information. For instance, when explaining why an order must be delayed due to quality issues, the interpreter must frame the message to avoid shaming the client or appearing incompetent on behalf of their employer. This nuanced approach is specific to working in</w:t>
      </w:r>
      <w:r>
        <w:t xml:space="preserve"> </w:t>
      </w:r>
      <w:r>
        <w:t xml:space="preserve">China Guangzhou</w:t>
      </w:r>
      <w:r>
        <w:t xml:space="preserve">, where relational dynamics often outweigh purely transactional logic.</w:t>
      </w:r>
    </w:p>
    <w:bookmarkEnd w:id="23"/>
    <w:bookmarkStart w:id="24" w:name="X0a213947599ac7ec4c1db6e1c034058a54fcff9"/>
    <w:p>
      <w:pPr>
        <w:pStyle w:val="Heading2"/>
      </w:pPr>
      <w:r>
        <w:t xml:space="preserve">V. Technological Integration and Future Challenges</w:t>
      </w:r>
    </w:p>
    <w:p>
      <w:pPr>
        <w:pStyle w:val="FirstParagraph"/>
      </w:pPr>
      <w:r>
        <w:t xml:space="preserve">Translator Interpreter remains irreplaceable in</w:t>
      </w:r>
      <w:r>
        <w:t xml:space="preserve"> </w:t>
      </w:r>
      <w:r>
        <w:t xml:space="preserve">China Guangzhou</w:t>
      </w:r>
      <w:r>
        <w:t xml:space="preserve">. The report argues that while AI tools can provide instant dictionary definitions or rough translations, they fail to capture tone, humor, sarcasm, and emotional subtext. In the fast-paced trading environment of</w:t>
      </w:r>
    </w:p>
    <w:p>
      <w:pPr>
        <w:pStyle w:val="BodyText"/>
      </w:pPr>
      <w:r>
        <w:t xml:space="preserve">China Guangzhou, where trust is built through personal interaction, relying solely on technology can be detrimental.</w:t>
      </w:r>
    </w:p>
    <w:p>
      <w:pPr>
        <w:pStyle w:val="BodyText"/>
      </w:pPr>
      <w:r>
        <w:t xml:space="preserve">Furthermore, the report notes that technology often struggles with code-switching—where speakers alternate between English and Mandarin or Cantonese. A skilled</w:t>
      </w:r>
      <w:r>
        <w:t xml:space="preserve"> </w:t>
      </w:r>
      <w:r>
        <w:t xml:space="preserve">Translator Interpreter</w:t>
      </w:r>
      <w:r>
        <w:t xml:space="preserve"> </w:t>
      </w:r>
      <w:r>
        <w:t xml:space="preserve">seamlessly handles these shifts, maintaining continuity in conversation. This adaptability is essential for professionals operating in the diverse linguistic ecosystem of</w:t>
      </w:r>
    </w:p>
    <w:p>
      <w:pPr>
        <w:pStyle w:val="BodyText"/>
      </w:pPr>
      <w:r>
        <w:t xml:space="preserve">China Guangzhou.</w:t>
      </w:r>
    </w:p>
    <w:bookmarkEnd w:id="24"/>
    <w:bookmarkStart w:id="25" w:name="Xcf939165b9756e3c864cf1c0a88e232c2b3e002"/>
    <w:p>
      <w:pPr>
        <w:pStyle w:val="Heading2"/>
      </w:pPr>
      <w:r>
        <w:t xml:space="preserve">VI. Conclusion: The Strategic Value of Linguistic Expertise</w:t>
      </w:r>
    </w:p>
    <w:p>
      <w:pPr>
        <w:pStyle w:val="FirstParagraph"/>
      </w:pPr>
      <w:r>
        <w:t xml:space="preserve">In conclusion, this book report underscores that the</w:t>
      </w:r>
      <w:r>
        <w:t xml:space="preserve"> </w:t>
      </w:r>
      <w:r>
        <w:t xml:space="preserve">Translator Interpreter</w:t>
      </w:r>
      <w:r>
        <w:t xml:space="preserve"> </w:t>
      </w:r>
      <w:r>
        <w:t xml:space="preserve">is not merely a linguistic technician but a strategic asset in the economic engine of</w:t>
      </w:r>
    </w:p>
    <w:p>
      <w:pPr>
        <w:pStyle w:val="BodyText"/>
      </w:pPr>
      <w:r>
        <w:t xml:space="preserve">China Guangzhou. As global trade continues to integrate more deeply with China’s internal markets, the demand for high-quality interpretation services will only grow. Professionals must be equipped not only with language skills but also with deep cultural knowledge and adaptability.</w:t>
      </w:r>
    </w:p>
    <w:p>
      <w:pPr>
        <w:pStyle w:val="BodyText"/>
      </w:pPr>
      <w:r>
        <w:t xml:space="preserve">The city of</w:t>
      </w:r>
      <w:r>
        <w:t xml:space="preserve"> </w:t>
      </w:r>
      <w:r>
        <w:t xml:space="preserve">China Guangzhou</w:t>
      </w:r>
      <w:r>
        <w:t xml:space="preserve">, with its unique blend of tradition and modernity, serves as a microcosm for global communication challenges. By understanding the specific needs of this region, businesses can leverage the expertise of a dedicated</w:t>
      </w:r>
      <w:r>
        <w:t xml:space="preserve"> </w:t>
      </w:r>
      <w:r>
        <w:rPr>
          <w:bCs/>
          <w:b/>
        </w:rPr>
        <w:t xml:space="preserve">Translator Interpreter</w:t>
      </w:r>
      <w:r>
        <w:t xml:space="preserve"> </w:t>
      </w:r>
      <w:r>
        <w:t xml:space="preserve">to foster stronger relationships, avoid costly misunderstandings, and thrive in one of the world's most dynamic commercial centers. The role is evolving from passive translation to active cultural brokerage, making it indispensable for success in</w:t>
      </w:r>
      <w:r>
        <w:t xml:space="preserve"> </w:t>
      </w:r>
      <w:r>
        <w:t xml:space="preserve">China Guangzhou</w:t>
      </w:r>
      <w:r>
        <w:t xml:space="preserv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Translator Interpreter Services in China Guangzhou</dc:title>
  <dc:creator/>
  <dc:language>en</dc:language>
  <cp:keywords/>
  <dcterms:created xsi:type="dcterms:W3CDTF">2026-07-29T08:59:17Z</dcterms:created>
  <dcterms:modified xsi:type="dcterms:W3CDTF">2026-07-29T08:59:17Z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