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Translator</w:t>
      </w:r>
      <w:r>
        <w:t xml:space="preserve"> </w:t>
      </w:r>
      <w:r>
        <w:t xml:space="preserve">Interpreter</w:t>
      </w:r>
      <w:r>
        <w:t xml:space="preserve"> </w:t>
      </w:r>
      <w:r>
        <w:t xml:space="preserve">in</w:t>
      </w:r>
      <w:r>
        <w:t xml:space="preserve"> </w:t>
      </w:r>
      <w:r>
        <w:t xml:space="preserve">Colombia</w:t>
      </w:r>
      <w:r>
        <w:t xml:space="preserve"> </w:t>
      </w:r>
      <w:r>
        <w:t xml:space="preserve">Bogotá</w:t>
      </w:r>
    </w:p>
    <w:bookmarkStart w:id="27" w:name="Xbf6a6e737e42fbb032af70ae9d5b2360d6fa944"/>
    <w:p>
      <w:pPr>
        <w:pStyle w:val="Heading1"/>
      </w:pPr>
      <w:r>
        <w:t xml:space="preserve">Book Report: The Role of the Translator Interpreter in Colombia Bogotá</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Linguistic Mediation and Cultural Competence in Urban Settings</w:t>
      </w:r>
      <w:r>
        <w:br/>
      </w:r>
    </w:p>
    <w:bookmarkStart w:id="20" w:name="i.-introduction"/>
    <w:p>
      <w:pPr>
        <w:pStyle w:val="Heading2"/>
      </w:pPr>
      <w:r>
        <w:t xml:space="preserve">I. Introduction</w:t>
      </w:r>
    </w:p>
    <w:p>
      <w:pPr>
        <w:pStyle w:val="FirstParagraph"/>
      </w:pPr>
      <w:r>
        <w:t xml:space="preserve">In the rapidly globalizing world of today, the ability to communicate across linguistic barriers is not merely a convenience but a necessity for economic stability, social cohesion, and diplomatic relations. This book report analyzes the critical function of the</w:t>
      </w:r>
      <w:r>
        <w:t xml:space="preserve"> </w:t>
      </w:r>
      <w:r>
        <w:t xml:space="preserve">Translator Interpreter</w:t>
      </w:r>
      <w:r>
        <w:t xml:space="preserve"> </w:t>
      </w:r>
      <w:r>
        <w:t xml:space="preserve">within one of Latin America's most dynamic metropolitan centers:</w:t>
      </w:r>
      <w:r>
        <w:t xml:space="preserve"> </w:t>
      </w:r>
      <w:r>
        <w:t xml:space="preserve">Colombia Bogotá</w:t>
      </w:r>
      <w:r>
        <w:t xml:space="preserve">. The analysis focuses on how these linguistic professionals serve as the vital bridge between local complexities and global opportunities. By examining the specific socio-linguistic environment of Bogotá, we can better understand the unique challenges and responsibilities faced by those who mediate language in this capital city.</w:t>
      </w:r>
    </w:p>
    <w:bookmarkEnd w:id="20"/>
    <w:bookmarkStart w:id="21" w:name="X7e2e31c1f450826c8d348c572d7e5255a8c2111"/>
    <w:p>
      <w:pPr>
        <w:pStyle w:val="Heading2"/>
      </w:pPr>
      <w:r>
        <w:t xml:space="preserve">II. The Context: Colombia Bogotá as a Linguistic Hub</w:t>
      </w:r>
    </w:p>
    <w:p>
      <w:pPr>
        <w:pStyle w:val="FirstParagraph"/>
      </w:pPr>
      <w:r>
        <w:t xml:space="preserve">To fully appreciate the role of the</w:t>
      </w:r>
      <w:r>
        <w:t xml:space="preserve"> </w:t>
      </w:r>
      <w:r>
        <w:t xml:space="preserve">Translator Interpreter</w:t>
      </w:r>
      <w:r>
        <w:t xml:space="preserve">, one must first understand the context in which they operate.</w:t>
      </w:r>
      <w:r>
        <w:t xml:space="preserve"> </w:t>
      </w:r>
      <w:r>
        <w:t xml:space="preserve">Colombia Bogotá</w:t>
      </w:r>
      <w:r>
        <w:t xml:space="preserve">, situated high in the Andes mountains, is not only the political and economic heart of Colombia but also a growing hub for international business, tourism, and diplomacy. The city is characterized by its vibrant culture, complex history, and a diverse population that includes indigenous communities speaking various native languages (such as Muysccubun), Afro-Colombian populations with distinct dialectical influences, and Spanish-speaking natives.</w:t>
      </w:r>
    </w:p>
    <w:p>
      <w:pPr>
        <w:pStyle w:val="BodyText"/>
      </w:pPr>
      <w:r>
        <w:t xml:space="preserve">However,</w:t>
      </w:r>
      <w:r>
        <w:t xml:space="preserve"> </w:t>
      </w:r>
      <w:r>
        <w:t xml:space="preserve">Colombia Bogotá</w:t>
      </w:r>
      <w:r>
        <w:t xml:space="preserve"> </w:t>
      </w:r>
      <w:r>
        <w:t xml:space="preserve">is also a city in transition. As it seeks to position itself on the global stage, the influx of foreign investors, tourists from Europe and North America, and international organizations has created a high demand for linguistic services. The translator interpreter here is not just translating words; they are navigating a landscape where "Cariño" (affection) or specific local idioms do not have direct equivalents in English or other major world languages. This report explores how the</w:t>
      </w:r>
      <w:r>
        <w:t xml:space="preserve"> </w:t>
      </w:r>
      <w:r>
        <w:t xml:space="preserve">Translator Interpreter</w:t>
      </w:r>
      <w:r>
        <w:t xml:space="preserve"> </w:t>
      </w:r>
      <w:r>
        <w:t xml:space="preserve">manages these nuances to ensure accurate communication.</w:t>
      </w:r>
    </w:p>
    <w:bookmarkEnd w:id="21"/>
    <w:bookmarkStart w:id="22" w:name="Xf28fb499130ee38a15ce64a380c5925caa8ad6a"/>
    <w:p>
      <w:pPr>
        <w:pStyle w:val="Heading2"/>
      </w:pPr>
      <w:r>
        <w:t xml:space="preserve">III. The Dual Role: Translation vs. Interpretation</w:t>
      </w:r>
    </w:p>
    <w:p>
      <w:pPr>
        <w:pStyle w:val="FirstParagraph"/>
      </w:pPr>
      <w:r>
        <w:t xml:space="preserve">The text distinguishes clearly between the two primary modes of linguistic mediation, both of which are prevalent in</w:t>
      </w:r>
      <w:r>
        <w:t xml:space="preserve"> </w:t>
      </w:r>
      <w:r>
        <w:t xml:space="preserve">Colombia Bogotá</w:t>
      </w:r>
      <w:r>
        <w:t xml:space="preserve">:</w:t>
      </w:r>
    </w:p>
    <w:p>
      <w:pPr>
        <w:numPr>
          <w:ilvl w:val="0"/>
          <w:numId w:val="1001"/>
        </w:numPr>
        <w:pStyle w:val="Compact"/>
      </w:pPr>
      <w:r>
        <w:rPr>
          <w:bCs/>
          <w:b/>
        </w:rPr>
        <w:t xml:space="preserve">Literary and Technical Translation:</w:t>
      </w:r>
      <w:r>
        <w:t xml:space="preserve"> </w:t>
      </w:r>
      <w:r>
        <w:t xml:space="preserve">This involves written texts. In the context of Bogotá, this includes legal documents for immigration purposes, business contracts for international corporations setting up headquarters in Chapinero or Santa Fe, and medical literature. The accuracy here is paramount; a mistranslation in a legal contract can have severe financial implications.</w:t>
      </w:r>
    </w:p>
    <w:p>
      <w:pPr>
        <w:numPr>
          <w:ilvl w:val="0"/>
          <w:numId w:val="1001"/>
        </w:numPr>
        <w:pStyle w:val="Compact"/>
      </w:pPr>
      <w:r>
        <w:rPr>
          <w:bCs/>
          <w:b/>
        </w:rPr>
        <w:t xml:space="preserve">Interpretation:</w:t>
      </w:r>
      <w:r>
        <w:t xml:space="preserve"> </w:t>
      </w:r>
      <w:r>
        <w:t xml:space="preserve">This is the oral transmission of meaning. In</w:t>
      </w:r>
      <w:r>
        <w:t xml:space="preserve"> </w:t>
      </w:r>
      <w:r>
        <w:t xml:space="preserve">Colombia Bogotá</w:t>
      </w:r>
      <w:r>
        <w:t xml:space="preserve">, this occurs in courtrooms, hospitals, diplomatic summits at the Palacio de Convenciones, and tourism centers. The interpreter must possess not only language proficiency but also quick thinking and cultural sensitivity to handle live interactions without error.</w:t>
      </w:r>
    </w:p>
    <w:bookmarkEnd w:id="22"/>
    <w:bookmarkStart w:id="23" w:name="iv.-cultural-competence-as-a-core-skill"/>
    <w:p>
      <w:pPr>
        <w:pStyle w:val="Heading2"/>
      </w:pPr>
      <w:r>
        <w:t xml:space="preserve">IV. Cultural Competence as a Core Skill</w:t>
      </w:r>
    </w:p>
    <w:p>
      <w:pPr>
        <w:pStyle w:val="FirstParagraph"/>
      </w:pPr>
      <w:r>
        <w:t xml:space="preserve">A significant portion of the analysis highlights that technical knowledge of grammar is insufficient for a successful career as a Translator Interpreter in Bogotá. The role requires deep cultural competence. For instance, understanding the hierarchical nature of Colombian business meetings versus the flat structures often found in Northern European or North American companies allows the interpreter to guide conversations effectively.</w:t>
      </w:r>
    </w:p>
    <w:p>
      <w:pPr>
        <w:pStyle w:val="BlockText"/>
      </w:pPr>
      <w:r>
        <w:t xml:space="preserve">"The best translator interpreter does not just translate words; they translate intent and culture."</w:t>
      </w:r>
      <w:r>
        <w:br/>
      </w:r>
      <w:r>
        <w:t xml:space="preserve">— Adapted from contemporary linguistic studies on Andean urban communication.</w:t>
      </w:r>
    </w:p>
    <w:p>
      <w:pPr>
        <w:pStyle w:val="FirstParagraph"/>
      </w:pPr>
      <w:r>
        <w:t xml:space="preserve">In Bogotá, this is particularly relevant due to the city's unique formality levels in speech. The distinction between "tú" and "usted" (you) is critical. A professional</w:t>
      </w:r>
      <w:r>
        <w:t xml:space="preserve"> </w:t>
      </w:r>
      <w:r>
        <w:t xml:space="preserve">Translator Interpreter</w:t>
      </w:r>
      <w:r>
        <w:t xml:space="preserve"> </w:t>
      </w:r>
      <w:r>
        <w:t xml:space="preserve">must decide when to maintain formal distance or when to allow for informal rapport, depending on the context of the interaction. Failure to grasp these subtle social cues can lead to misunderstandings that go beyond language, impacting relationships and business outcomes.</w:t>
      </w:r>
    </w:p>
    <w:bookmarkEnd w:id="23"/>
    <w:bookmarkStart w:id="24" w:name="Xffe5ba4793c7296200408f12698a794691d4bab"/>
    <w:p>
      <w:pPr>
        <w:pStyle w:val="Heading2"/>
      </w:pPr>
      <w:r>
        <w:t xml:space="preserve">V. Ethical Considerations and Confidentiality</w:t>
      </w:r>
    </w:p>
    <w:p>
      <w:pPr>
        <w:pStyle w:val="FirstParagraph"/>
      </w:pPr>
      <w:r>
        <w:t xml:space="preserve">The report emphasizes the ethical standards required in this profession. In a city as interconnected yet politically sensitive as</w:t>
      </w:r>
      <w:r>
        <w:t xml:space="preserve"> </w:t>
      </w:r>
      <w:r>
        <w:t xml:space="preserve">Colombia Bogotá</w:t>
      </w:r>
      <w:r>
        <w:t xml:space="preserve">, confidentiality is paramount. Interpreters working in legal or medical settings often witness sensitive information regarding security, health, and personal status. The integrity of the</w:t>
      </w:r>
      <w:r>
        <w:t xml:space="preserve"> </w:t>
      </w:r>
      <w:r>
        <w:t xml:space="preserve">Translator Interpreter</w:t>
      </w:r>
      <w:r>
        <w:t xml:space="preserve"> </w:t>
      </w:r>
      <w:r>
        <w:t xml:space="preserve">ensures that this information remains protected, fostering trust between institutions and the public.</w:t>
      </w:r>
    </w:p>
    <w:p>
      <w:pPr>
        <w:pStyle w:val="BodyText"/>
      </w:pPr>
      <w:r>
        <w:t xml:space="preserve">Furthermore, impartiality is a key ethical pillar. Whether interpreting for a judge in La Candelaria or for a tourist in Usaquén, the interpreter must remain neutral. They are not advocates; they are conduits of communication. This neutrality is essential for maintaining the rule of law and fair service delivery in diverse public sectors across</w:t>
      </w:r>
      <w:r>
        <w:t xml:space="preserve"> </w:t>
      </w:r>
      <w:r>
        <w:t xml:space="preserve">Colombia Bogotá</w:t>
      </w:r>
      <w:r>
        <w:t xml:space="preserve">.</w:t>
      </w:r>
    </w:p>
    <w:bookmarkEnd w:id="24"/>
    <w:bookmarkStart w:id="25" w:name="vi.-challenges-and-future-prospects"/>
    <w:p>
      <w:pPr>
        <w:pStyle w:val="Heading2"/>
      </w:pPr>
      <w:r>
        <w:t xml:space="preserve">VI. Challenges and Future Prospects</w:t>
      </w:r>
    </w:p>
    <w:p>
      <w:pPr>
        <w:pStyle w:val="FirstParagraph"/>
      </w:pPr>
      <w:r>
        <w:t xml:space="preserve">The document outlines several challenges facing translators and interpreters in the region:</w:t>
      </w:r>
    </w:p>
    <w:p>
      <w:pPr>
        <w:numPr>
          <w:ilvl w:val="0"/>
          <w:numId w:val="1002"/>
        </w:numPr>
        <w:pStyle w:val="Compact"/>
      </w:pPr>
      <w:r>
        <w:rPr>
          <w:bCs/>
          <w:b/>
        </w:rPr>
        <w:t xml:space="preserve">Digitalization:</w:t>
      </w:r>
      <w:r>
        <w:t xml:space="preserve"> </w:t>
      </w:r>
      <w:r>
        <w:t xml:space="preserve">The rise of AI translation tools poses a threat to low-complexity translation tasks. However, it also creates opportunities for human experts to focus on high-value, nuanced interpretation that machines cannot replicate.</w:t>
      </w:r>
    </w:p>
    <w:p>
      <w:pPr>
        <w:numPr>
          <w:ilvl w:val="0"/>
          <w:numId w:val="1002"/>
        </w:numPr>
        <w:pStyle w:val="Compact"/>
      </w:pPr>
      <w:r>
        <w:rPr>
          <w:bCs/>
          <w:b/>
        </w:rPr>
        <w:t xml:space="preserve">Specialization:</w:t>
      </w:r>
      <w:r>
        <w:t xml:space="preserve"> </w:t>
      </w:r>
      <w:r>
        <w:t xml:space="preserve">There is a growing need for specialists in specific fields such as legal interpretation for asylum seekers or technical translation for the mining and energy sectors prominent in Colombia.</w:t>
      </w:r>
    </w:p>
    <w:p>
      <w:pPr>
        <w:numPr>
          <w:ilvl w:val="0"/>
          <w:numId w:val="1002"/>
        </w:numPr>
        <w:pStyle w:val="Compact"/>
      </w:pPr>
      <w:r>
        <w:rPr>
          <w:bCs/>
          <w:b/>
        </w:rPr>
        <w:t xml:space="preserve">Ethnic Languages:</w:t>
      </w:r>
      <w:r>
        <w:t xml:space="preserve"> </w:t>
      </w:r>
      <w:r>
        <w:t xml:space="preserve">Recognizing the rights of indigenous populations, there is an increasing demand for interpreters who can bridge Spanish with native languages like Wayuu or Nasa Yuwe, adding another layer of complexity to the profession in</w:t>
      </w:r>
      <w:r>
        <w:t xml:space="preserve"> </w:t>
      </w:r>
      <w:r>
        <w:t xml:space="preserve">Colombia Bogotá</w:t>
      </w:r>
      <w:r>
        <w:t xml:space="preserve">.</w:t>
      </w:r>
    </w:p>
    <w:bookmarkEnd w:id="25"/>
    <w:bookmarkStart w:id="26" w:name="vii.-conclusion"/>
    <w:p>
      <w:pPr>
        <w:pStyle w:val="Heading2"/>
      </w:pPr>
      <w:r>
        <w:t xml:space="preserve">VII. Conclusion</w:t>
      </w:r>
    </w:p>
    <w:p>
      <w:pPr>
        <w:pStyle w:val="FirstParagraph"/>
      </w:pPr>
      <w:r>
        <w:t xml:space="preserve">In conclusion, the role of the Translator Interpreter extends far beyond simple word substitution. In</w:t>
      </w:r>
      <w:r>
        <w:t xml:space="preserve"> </w:t>
      </w:r>
      <w:r>
        <w:t xml:space="preserve">Colombia Bogotá</w:t>
      </w:r>
      <w:r>
        <w:t xml:space="preserve">, these professionals are essential agents of integration and development. They facilitate economic growth by enabling international trade, ensure justice by bridging language gaps in legal systems, and promote social inclusion by respecting linguistic diversity.</w:t>
      </w:r>
    </w:p>
    <w:p>
      <w:pPr>
        <w:pStyle w:val="BodyText"/>
      </w:pPr>
      <w:r>
        <w:t xml:space="preserve">This book report affirms that the effectiveness of a</w:t>
      </w:r>
      <w:r>
        <w:t xml:space="preserve"> </w:t>
      </w:r>
      <w:r>
        <w:t xml:space="preserve">Translator Interpreter</w:t>
      </w:r>
      <w:r>
        <w:t xml:space="preserve"> </w:t>
      </w:r>
      <w:r>
        <w:t xml:space="preserve">is directly linked to their understanding of the local context. As Bogotá continues to evolve as a global city, the demand for skilled, culturally aware, and ethically grounded linguistic mediators will only increase. Therefore, investing in professional development and recognition for this sector is crucial for maintaining</w:t>
      </w:r>
      <w:r>
        <w:t xml:space="preserve"> </w:t>
      </w:r>
      <w:r>
        <w:t xml:space="preserve">Colombia Bogotá</w:t>
      </w:r>
      <w:r>
        <w:t xml:space="preserve">'s status as a leading hub in Latin America.</w:t>
      </w:r>
    </w:p>
    <w:p>
      <w:pPr>
        <w:pStyle w:val="BodyText"/>
      </w:pPr>
      <w:r>
        <w:rPr>
          <w:iCs/>
          <w:i/>
        </w:rPr>
        <w:t xml:space="preserve">Prepared by: [Student Name/ID]</w:t>
      </w:r>
      <w:r>
        <w:br/>
      </w:r>
      <w:r>
        <w:rPr>
          <w:iCs/>
          <w:i/>
        </w:rPr>
        <w:t xml:space="preserve">Course: Advanced Linguistics &amp; Cultural Studies</w:t>
      </w:r>
      <w:r>
        <w:br/>
      </w:r>
      <w:r>
        <w:rPr>
          <w:iCs/>
          <w:i/>
        </w:rPr>
        <w:t xml:space="preserve">Institution: University Context, Bogotá</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Translator Interpreter in Colombia Bogotá</dc:title>
  <dc:creator/>
  <dc:language>en</dc:language>
  <cp:keywords/>
  <dcterms:created xsi:type="dcterms:W3CDTF">2026-07-29T03:08:10Z</dcterms:created>
  <dcterms:modified xsi:type="dcterms:W3CDTF">2026-07-29T03:08:10Z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