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Iraq</w:t>
      </w:r>
      <w:r>
        <w:t xml:space="preserve"> </w:t>
      </w:r>
      <w:r>
        <w:t xml:space="preserve">Baghdad</w:t>
      </w:r>
    </w:p>
    <w:bookmarkStart w:id="27" w:name="book-report-analysis"/>
    <w:p>
      <w:pPr>
        <w:pStyle w:val="Heading1"/>
      </w:pPr>
      <w:r>
        <w:t xml:space="preserve">Book Report Analysis</w:t>
      </w:r>
    </w:p>
    <w:bookmarkStart w:id="20" w:name="title-of-work"/>
    <w:p>
      <w:pPr>
        <w:pStyle w:val="Heading2"/>
      </w:pPr>
      <w:r>
        <w:t xml:space="preserve">Title of Work:</w:t>
      </w:r>
    </w:p>
    <w:p>
      <w:pPr>
        <w:pStyle w:val="FirstParagraph"/>
      </w:pPr>
      <w:r>
        <w:rPr>
          <w:iCs/>
          <w:i/>
        </w:rPr>
        <w:t xml:space="preserve">Bridging the Gap: Linguistic Mediation in Conflict and Reconstruction Zones – A Case Study of Iraq Baghdad</w:t>
      </w:r>
    </w:p>
    <w:p>
      <w:pPr>
        <w:pStyle w:val="BodyText"/>
      </w:pPr>
      <w:r>
        <w:rPr>
          <w:bCs/>
          <w:b/>
        </w:rPr>
        <w:t xml:space="preserve">Abstract:</w:t>
      </w:r>
      <w:r>
        <w:br/>
      </w:r>
      <w:r>
        <w:t xml:space="preserve">This book report provides a comprehensive analysis of the critical role played by translators and interpreters in high-stakes environments. Specifically focusing on the unique socio-political landscape of</w:t>
      </w:r>
      <w:r>
        <w:t xml:space="preserve"> </w:t>
      </w:r>
      <w:r>
        <w:rPr>
          <w:bCs/>
          <w:b/>
        </w:rPr>
        <w:t xml:space="preserve">Iraq Baghdad</w:t>
      </w:r>
      <w:r>
        <w:t xml:space="preserve">, this document examines how linguistic mediators serve not merely as conduits of information, but as essential cultural brokers in post-conflict reconstruction efforts. The report evaluates the challenges faced by professionals working in</w:t>
      </w:r>
      <w:r>
        <w:t xml:space="preserve"> </w:t>
      </w:r>
      <w:r>
        <w:rPr>
          <w:bCs/>
          <w:b/>
        </w:rPr>
        <w:t xml:space="preserve">Baathist</w:t>
      </w:r>
      <w:r>
        <w:t xml:space="preserve"> </w:t>
      </w:r>
      <w:r>
        <w:t xml:space="preserve">and contemporary contexts within the capital city, highlighting the necessity for specialized training that combines linguistic fluency with deep historical and cultural knowledge.</w:t>
      </w:r>
    </w:p>
    <w:bookmarkEnd w:id="20"/>
    <w:bookmarkStart w:id="21" w:name="introduction"/>
    <w:p>
      <w:pPr>
        <w:pStyle w:val="Heading2"/>
      </w:pPr>
      <w:r>
        <w:t xml:space="preserve">Introduction</w:t>
      </w:r>
    </w:p>
    <w:p>
      <w:pPr>
        <w:pStyle w:val="FirstParagraph"/>
      </w:pPr>
      <w:r>
        <w:t xml:space="preserve">In the realm of international diplomacy, humanitarian aid, and military operations in conflict zones, communication is often cited as one of the most significant barriers to success. However, few texts adequately address the human element behind that communication: the translator and interpreter. This book report analyzes a theoretical yet practically grounded compendium titled</w:t>
      </w:r>
      <w:r>
        <w:t xml:space="preserve"> </w:t>
      </w:r>
      <w:r>
        <w:rPr>
          <w:iCs/>
          <w:i/>
        </w:rPr>
        <w:t xml:space="preserve">Bridging the Gap</w:t>
      </w:r>
      <w:r>
        <w:t xml:space="preserve">, which posits that effective translation in</w:t>
      </w:r>
      <w:r>
        <w:t xml:space="preserve"> </w:t>
      </w:r>
      <w:r>
        <w:rPr>
          <w:bCs/>
          <w:b/>
        </w:rPr>
        <w:t xml:space="preserve">Iraq Baghdad</w:t>
      </w:r>
      <w:r>
        <w:t xml:space="preserve"> </w:t>
      </w:r>
      <w:r>
        <w:t xml:space="preserve">is not simply a technical skill but an act of profound cultural diplomacy. The city of Baghdad, with its layered history ranging from the Abbasid Caliphate to modern geopolitical struggles, presents a unique testing ground for linguistic professionals. This report explores why the role of the translator is indispensable in this specific geographic and political context.</w:t>
      </w:r>
    </w:p>
    <w:bookmarkEnd w:id="21"/>
    <w:bookmarkStart w:id="22" w:name="Xc747670c1c6441af37564d8bc9fd80e3ef1c671"/>
    <w:p>
      <w:pPr>
        <w:pStyle w:val="Heading2"/>
      </w:pPr>
      <w:r>
        <w:t xml:space="preserve">The Complexity of Language in Iraq Baghdad</w:t>
      </w:r>
    </w:p>
    <w:p>
      <w:pPr>
        <w:pStyle w:val="FirstParagraph"/>
      </w:pPr>
      <w:r>
        <w:t xml:space="preserve">The central argument of the text revolves around the intricacies of language as it exists in</w:t>
      </w:r>
      <w:r>
        <w:t xml:space="preserve"> </w:t>
      </w:r>
      <w:r>
        <w:rPr>
          <w:bCs/>
          <w:b/>
        </w:rPr>
        <w:t xml:space="preserve">Iraq Baghdad</w:t>
      </w:r>
      <w:r>
        <w:t xml:space="preserve">. It is crucial to distinguish that the dialect spoken on the streets of Baghdad differs significantly from Modern Standard Arabic (MSA) used in formal documents. A translator working solely with MSA risks alienating local populations, while an interpreter who does not understand the legalistic nuances of government decrees may cause diplomatic incidents. The book details how translators must navigate a complex linguistic landscape that includes Kurdish influences, Turkmen phrases, and ancient Mesopotamian idioms.</w:t>
      </w:r>
    </w:p>
    <w:p>
      <w:pPr>
        <w:pStyle w:val="BodyText"/>
      </w:pPr>
      <w:r>
        <w:t xml:space="preserve">Furthermore, the report highlights that in</w:t>
      </w:r>
      <w:r>
        <w:t xml:space="preserve"> </w:t>
      </w:r>
      <w:r>
        <w:rPr>
          <w:bCs/>
          <w:b/>
        </w:rPr>
        <w:t xml:space="preserve">Iraq Baghdad</w:t>
      </w:r>
      <w:r>
        <w:t xml:space="preserve">, language is often intertwined with tribal affiliations and sectarian identities. A single word choice can signal allegiance or hostility. Therefore, the translator’s role transcends mere substitution of words; it involves interpreting intent, tone, and social hierarchy. This section of the analysis emphasizes that without a deep understanding of these micro-cultural dynamics, even a fluent speaker may fail as an effective mediator in</w:t>
      </w:r>
      <w:r>
        <w:t xml:space="preserve"> </w:t>
      </w:r>
      <w:r>
        <w:rPr>
          <w:bCs/>
          <w:b/>
        </w:rPr>
        <w:t xml:space="preserve">Iraq Baghdad</w:t>
      </w:r>
      <w:r>
        <w:t xml:space="preserve">.</w:t>
      </w:r>
    </w:p>
    <w:bookmarkEnd w:id="22"/>
    <w:bookmarkStart w:id="23" w:name="the-dual-role-translator-vs.-interpreter"/>
    <w:p>
      <w:pPr>
        <w:pStyle w:val="Heading2"/>
      </w:pPr>
      <w:r>
        <w:t xml:space="preserve">The Dual Role: Translator vs. Interpreter</w:t>
      </w:r>
    </w:p>
    <w:p>
      <w:pPr>
        <w:pStyle w:val="FirstParagraph"/>
      </w:pPr>
      <w:r>
        <w:t xml:space="preserve">A significant portion of the book report is dedicated to distinguishing between written translation and oral interpretation, while arguing that in the context of</w:t>
      </w:r>
      <w:r>
        <w:t xml:space="preserve"> </w:t>
      </w:r>
      <w:r>
        <w:rPr>
          <w:bCs/>
          <w:b/>
        </w:rPr>
        <w:t xml:space="preserve">Iraq Baghdad</w:t>
      </w:r>
      <w:r>
        <w:t xml:space="preserve">, these roles often blur. In a city where rapid political shifts occur, oral interpreters are frequently required to interpret press releases or treaties moments after they are translated by their written counterparts.</w:t>
      </w:r>
    </w:p>
    <w:p>
      <w:pPr>
        <w:pStyle w:val="BodyText"/>
      </w:pPr>
      <w:r>
        <w:t xml:space="preserve">The document argues that interpreters in</w:t>
      </w:r>
      <w:r>
        <w:t xml:space="preserve"> </w:t>
      </w:r>
      <w:r>
        <w:rPr>
          <w:bCs/>
          <w:b/>
        </w:rPr>
        <w:t xml:space="preserve">Baathist</w:t>
      </w:r>
      <w:r>
        <w:t xml:space="preserve"> </w:t>
      </w:r>
      <w:r>
        <w:t xml:space="preserve">legacy structures and current democratic administrations face immense pressure. They must often translate between English (the language of coalition forces and international NGOs) and Arabic (the local lingua franca). The psychological toll on these individuals is substantial, as they are often viewed with suspicion by both sides. The book explores the ethical dilemmas faced by translators who may have personal ties to the communities they serve, creating a conflict between professional neutrality and community loyalty.</w:t>
      </w:r>
    </w:p>
    <w:bookmarkEnd w:id="23"/>
    <w:bookmarkStart w:id="24" w:name="cultural-mediation-and-trust-building"/>
    <w:p>
      <w:pPr>
        <w:pStyle w:val="Heading2"/>
      </w:pPr>
      <w:r>
        <w:t xml:space="preserve">Cultural Mediation and Trust Building</w:t>
      </w:r>
    </w:p>
    <w:p>
      <w:pPr>
        <w:pStyle w:val="FirstParagraph"/>
      </w:pPr>
      <w:r>
        <w:t xml:space="preserve">The most compelling aspect of this analysis is the focus on cultural mediation. In</w:t>
      </w:r>
      <w:r>
        <w:t xml:space="preserve"> </w:t>
      </w:r>
      <w:r>
        <w:rPr>
          <w:bCs/>
          <w:b/>
        </w:rPr>
        <w:t xml:space="preserve">Iraq Baghdad</w:t>
      </w:r>
      <w:r>
        <w:t xml:space="preserve">, trust is not established through contracts but through personal relationships and cultural competence. The translator acts as a bridge, explaining Western concepts of law and order to local leaders while simultaneously explaining local customs and grievances to international officials.</w:t>
      </w:r>
    </w:p>
    <w:p>
      <w:pPr>
        <w:pStyle w:val="BodyText"/>
      </w:pPr>
      <w:r>
        <w:t xml:space="preserve">The report provides case studies from</w:t>
      </w:r>
      <w:r>
        <w:t xml:space="preserve"> </w:t>
      </w:r>
      <w:r>
        <w:rPr>
          <w:bCs/>
          <w:b/>
        </w:rPr>
        <w:t xml:space="preserve">Baathist</w:t>
      </w:r>
      <w:r>
        <w:t xml:space="preserve"> </w:t>
      </w:r>
      <w:r>
        <w:t xml:space="preserve">era administrative records versus modern reconstruction projects. It illustrates how misinterpretations led to failed humanitarian efforts in the past. For instance, a literal translation of a medical instruction might ignore local beliefs about health and illness prevalent in certain neighborhoods of Baghdad. The book argues that successful translators must be anthropologists as much as linguists. They must understand the concept of "face," hospitality codes, and religious sensitivities inherent to</w:t>
      </w:r>
      <w:r>
        <w:t xml:space="preserve"> </w:t>
      </w:r>
      <w:r>
        <w:rPr>
          <w:bCs/>
          <w:b/>
        </w:rPr>
        <w:t xml:space="preserve">Iraq Baghdad</w:t>
      </w:r>
      <w:r>
        <w:t xml:space="preserve">.</w:t>
      </w:r>
    </w:p>
    <w:bookmarkEnd w:id="24"/>
    <w:bookmarkStart w:id="25" w:name="challenges-in-post-conflict-environments"/>
    <w:p>
      <w:pPr>
        <w:pStyle w:val="Heading2"/>
      </w:pPr>
      <w:r>
        <w:t xml:space="preserve">Challenges in Post-Conflict Environments</w:t>
      </w:r>
    </w:p>
    <w:p>
      <w:pPr>
        <w:pStyle w:val="FirstParagraph"/>
      </w:pPr>
      <w:r>
        <w:t xml:space="preserve">The document does not shy away from the dangers associated with translation work in this region. Translators and interpreters in</w:t>
      </w:r>
      <w:r>
        <w:t xml:space="preserve"> </w:t>
      </w:r>
      <w:r>
        <w:rPr>
          <w:bCs/>
          <w:b/>
        </w:rPr>
        <w:t xml:space="preserve">Iraq Baghdad</w:t>
      </w:r>
      <w:r>
        <w:t xml:space="preserve"> </w:t>
      </w:r>
      <w:r>
        <w:t xml:space="preserve">often operate under threat, particularly if they are seen as collaborators with foreign entities. The book report highlights the security protocols that must be implemented to protect these vital personnel. It suggests that international organizations fail too often by treating translators as expendable logistics staff rather than strategic assets.</w:t>
      </w:r>
    </w:p>
    <w:p>
      <w:pPr>
        <w:pStyle w:val="BodyText"/>
      </w:pPr>
      <w:r>
        <w:t xml:space="preserve">Moreover, the psychological trauma experienced by those working in war-torn areas like parts of Baghdad is discussed. The cumulative stress of translating distressing news, death tolls, and political betrayals takes a heavy mental health toll. The book calls for specialized support systems and trauma-informed training for linguists deployed to such volatile environments.</w:t>
      </w:r>
    </w:p>
    <w:bookmarkEnd w:id="25"/>
    <w:bookmarkStart w:id="26" w:name="conclusion"/>
    <w:p>
      <w:pPr>
        <w:pStyle w:val="Heading2"/>
      </w:pPr>
      <w:r>
        <w:t xml:space="preserve">Conclusion</w:t>
      </w:r>
    </w:p>
    <w:p>
      <w:pPr>
        <w:pStyle w:val="FirstParagraph"/>
      </w:pPr>
      <w:r>
        <w:t xml:space="preserve">In conclusion, this book report underscores that the role of the translator and interpreter is far more complex than simple language conversion. In the specific context of</w:t>
      </w:r>
      <w:r>
        <w:t xml:space="preserve"> </w:t>
      </w:r>
      <w:r>
        <w:rPr>
          <w:bCs/>
          <w:b/>
        </w:rPr>
        <w:t xml:space="preserve">Iraq Baghdad</w:t>
      </w:r>
      <w:r>
        <w:t xml:space="preserve">, these professionals are architects of communication in a fractured society. Their ability to navigate the historical scars left by regimes such as those during the</w:t>
      </w:r>
      <w:r>
        <w:t xml:space="preserve"> </w:t>
      </w:r>
      <w:r>
        <w:rPr>
          <w:bCs/>
          <w:b/>
        </w:rPr>
        <w:t xml:space="preserve">Baathist</w:t>
      </w:r>
      <w:r>
        <w:t xml:space="preserve"> </w:t>
      </w:r>
      <w:r>
        <w:t xml:space="preserve">era, combined with their linguistic agility, is vital for peacebuilding and reconstruction.</w:t>
      </w:r>
    </w:p>
    <w:p>
      <w:pPr>
        <w:pStyle w:val="BodyText"/>
      </w:pPr>
      <w:r>
        <w:t xml:space="preserve">The text serves as a critical reminder that language is power. In</w:t>
      </w:r>
      <w:r>
        <w:t xml:space="preserve"> </w:t>
      </w:r>
      <w:r>
        <w:rPr>
          <w:bCs/>
          <w:b/>
        </w:rPr>
        <w:t xml:space="preserve">Iraq Baghdad</w:t>
      </w:r>
      <w:r>
        <w:t xml:space="preserve">, whoever controls the narrative through accurate interpretation influences the trajectory of political and social stability. Therefore, investing in high-quality, culturally competent translation services is not merely an administrative expense but a strategic imperative for any entity operating in Iraq.</w:t>
      </w:r>
    </w:p>
    <w:p>
      <w:pPr>
        <w:pStyle w:val="BodyText"/>
      </w:pPr>
      <w:r>
        <w:t xml:space="preserve">Future research should focus on digital tools that support these human mediators without replacing them. While AI can assist with basic terminology, the nuance required for effective communication in</w:t>
      </w:r>
      <w:r>
        <w:t xml:space="preserve"> </w:t>
      </w:r>
      <w:r>
        <w:rPr>
          <w:bCs/>
          <w:b/>
        </w:rPr>
        <w:t xml:space="preserve">Iraq Baghdad</w:t>
      </w:r>
      <w:r>
        <w:t xml:space="preserve"> </w:t>
      </w:r>
      <w:r>
        <w:t xml:space="preserve">remains a distinctly human endeavor. As the region continues to evolve, so too must the training and recognition of translators and interpreters who serve as the quiet backbone of international engagement in one of the world’s most historically significant yet politically challenging cities.</w:t>
      </w:r>
    </w:p>
    <w:p>
      <w:pPr>
        <w:pStyle w:val="BodyText"/>
      </w:pPr>
      <w:r>
        <w:rPr>
          <w:bCs/>
          <w:b/>
        </w:rPr>
        <w:t xml:space="preserve">Final Assessment:</w:t>
      </w:r>
      <w:r>
        <w:br/>
      </w:r>
      <w:r>
        <w:t xml:space="preserve">This document confirms that proficiency in Arabic is a prerequisite, but cultural fluency regarding</w:t>
      </w:r>
      <w:r>
        <w:t xml:space="preserve"> </w:t>
      </w:r>
      <w:r>
        <w:rPr>
          <w:bCs/>
          <w:b/>
        </w:rPr>
        <w:t xml:space="preserve">Iraq Baghdad</w:t>
      </w:r>
      <w:r>
        <w:t xml:space="preserve">'s specific social fabric is the differentiator for success. The legacy of past governance structures continues to influence modern communication styles, requiring translators to be adept historians and sociologists. Effective translation remains the cornerstone of successful international interaction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Iraq Baghdad</dc:title>
  <dc:creator/>
  <dc:language>en</dc:language>
  <cp:keywords/>
  <dcterms:created xsi:type="dcterms:W3CDTF">2026-07-29T07:21:02Z</dcterms:created>
  <dcterms:modified xsi:type="dcterms:W3CDTF">2026-07-29T07:21:02Z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