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Translator</w:t>
      </w:r>
      <w:r>
        <w:t xml:space="preserve"> </w:t>
      </w:r>
      <w:r>
        <w:t xml:space="preserve">and</w:t>
      </w:r>
      <w:r>
        <w:t xml:space="preserve"> </w:t>
      </w:r>
      <w:r>
        <w:t xml:space="preserve">Interpreter</w:t>
      </w:r>
      <w:r>
        <w:t xml:space="preserve"> </w:t>
      </w:r>
      <w:r>
        <w:t xml:space="preserve">in</w:t>
      </w:r>
      <w:r>
        <w:t xml:space="preserve"> </w:t>
      </w:r>
      <w:r>
        <w:t xml:space="preserve">Kuwait</w:t>
      </w:r>
      <w:r>
        <w:t xml:space="preserve"> </w:t>
      </w:r>
      <w:r>
        <w:t xml:space="preserve">City</w:t>
      </w:r>
    </w:p>
    <w:bookmarkStart w:id="20" w:name="Xe2c442f4c92109f10b3f44e692796c252a78b15"/>
    <w:p>
      <w:pPr>
        <w:pStyle w:val="Heading1"/>
      </w:pPr>
      <w:r>
        <w:t xml:space="preserve">Linguistic Bridges in the Gulf: A Comprehensive Book Report</w:t>
      </w:r>
      <w:r>
        <w:br/>
      </w:r>
      <w:r>
        <w:br/>
      </w:r>
      <w:r>
        <w:t xml:space="preserve">On Translation and Interpretation Services in Kuwait City</w:t>
      </w:r>
    </w:p>
    <w:p>
      <w:pPr>
        <w:pStyle w:val="FirstParagraph"/>
      </w:pPr>
      <w:r>
        <w:rPr>
          <w:bCs/>
          <w:b/>
        </w:rPr>
        <w:t xml:space="preserve">Date:</w:t>
      </w:r>
      <w:r>
        <w:t xml:space="preserve"> </w:t>
      </w:r>
      <w:r>
        <w:t xml:space="preserve">October 26, 2023</w:t>
      </w:r>
    </w:p>
    <w:p>
      <w:pPr>
        <w:pStyle w:val="BodyText"/>
      </w:pPr>
      <w:r>
        <w:t xml:space="preserve">Linguistics Department, University of Kuwait</w:t>
      </w:r>
    </w:p>
    <w:p>
      <w:pPr>
        <w:pStyle w:val="SourceCode"/>
      </w:pPr>
      <w:r>
        <w:rPr>
          <w:rStyle w:val="VerbatimChar"/>
        </w:rPr>
        <w:t xml:space="preserve">"In a nation where tradition meets modernity, the translator and interpreter serve not merely as conveyors of words, but as guardians of culture and facilitators of progress."</w:t>
      </w:r>
    </w:p>
    <w:bookmarkEnd w:id="20"/>
    <w:bookmarkStart w:id="21" w:name="X786e788e7cde1b721c83f95ecdae8cb3c87f518"/>
    <w:p>
      <w:pPr>
        <w:pStyle w:val="Heading2"/>
      </w:pPr>
      <w:r>
        <w:t xml:space="preserve">I. Introduction: The Multilingual Tapestry of Kuwait City</w:t>
      </w:r>
    </w:p>
    <w:p>
      <w:pPr>
        <w:pStyle w:val="FirstParagraph"/>
      </w:pPr>
      <w:r>
        <w:t xml:space="preserve">Kuwait City stands as a vibrant metropolis in the heart of the Arabian Gulf, characterized by its rapid urban development, rich cultural heritage, and a highly diverse population. As one delves into the literature surrounding language services in this specific geographic and sociolinguistic context, it becomes evident that the role of the</w:t>
      </w:r>
      <w:r>
        <w:t xml:space="preserve"> </w:t>
      </w:r>
      <w:r>
        <w:rPr>
          <w:bCs/>
          <w:b/>
        </w:rPr>
        <w:t xml:space="preserve">Translator</w:t>
      </w:r>
      <w:r>
        <w:t xml:space="preserve"> </w:t>
      </w:r>
      <w:r>
        <w:t xml:space="preserve">and</w:t>
      </w:r>
      <w:r>
        <w:t xml:space="preserve"> </w:t>
      </w:r>
      <w:r>
        <w:rPr>
          <w:bCs/>
          <w:b/>
        </w:rPr>
        <w:t xml:space="preserve">Interpreter</w:t>
      </w:r>
      <w:r>
        <w:t xml:space="preserve"> </w:t>
      </w:r>
      <w:r>
        <w:t xml:space="preserve">is far more than a technical necessity; it is a social imperative. This report analyzes current academic perspectives and professional guidelines regarding linguistic mediation within Kuwait City, highlighting how these professionals navigate the complex interplay between Arabic, English, and other foreign languages prevalent in the region.</w:t>
      </w:r>
      <w:r>
        <w:t xml:space="preserve"> </w:t>
      </w:r>
      <w:r>
        <w:t xml:space="preserve">The city of Kuwait serves as an economic hub where expatriates constitute a significant portion of the population. Consequently, communication barriers are frequent occurrences in daily life. From legal proceedings to healthcare diagnostics and diplomatic negotiations, the accuracy of linguistic transfer is paramount. This book report explores how contemporary literature addresses these challenges, emphasizing that effective</w:t>
      </w:r>
      <w:r>
        <w:t xml:space="preserve"> </w:t>
      </w:r>
      <w:r>
        <w:rPr>
          <w:bCs/>
          <w:b/>
        </w:rPr>
        <w:t xml:space="preserve">Translation</w:t>
      </w:r>
      <w:r>
        <w:t xml:space="preserve"> </w:t>
      </w:r>
      <w:r>
        <w:t xml:space="preserve">and</w:t>
      </w:r>
      <w:r>
        <w:t xml:space="preserve"> </w:t>
      </w:r>
      <w:r>
        <w:rPr>
          <w:bCs/>
          <w:b/>
        </w:rPr>
        <w:t xml:space="preserve">Interpretation</w:t>
      </w:r>
      <w:r>
        <w:t xml:space="preserve"> </w:t>
      </w:r>
      <w:r>
        <w:t xml:space="preserve">are critical components of social cohesion in Kuwait City.</w:t>
      </w:r>
    </w:p>
    <w:bookmarkEnd w:id="21"/>
    <w:bookmarkStart w:id="22" w:name="X7123af0666aadaa12a937effaa09c0e78de3ffb"/>
    <w:p>
      <w:pPr>
        <w:pStyle w:val="Heading2"/>
      </w:pPr>
      <w:r>
        <w:t xml:space="preserve">II. The Dual Roles: Distinctions in Context</w:t>
      </w:r>
    </w:p>
    <w:p>
      <w:pPr>
        <w:pStyle w:val="FirstParagraph"/>
      </w:pPr>
      <w:r>
        <w:t xml:space="preserve">A significant portion of the reviewed literature makes a sharp distinction between the roles of the translator and the interpreter, even though both functions are indispensable to society. In</w:t>
      </w:r>
      <w:r>
        <w:t xml:space="preserve"> </w:t>
      </w:r>
      <w:r>
        <w:rPr>
          <w:bCs/>
          <w:b/>
        </w:rPr>
        <w:t xml:space="preserve">Kuwait City</w:t>
      </w:r>
      <w:r>
        <w:t xml:space="preserve">, these distinctions are particularly pronounced due to the nature of its institutional requirements.</w:t>
      </w:r>
      <w:r>
        <w:t xml:space="preserve"> </w:t>
      </w:r>
      <w:r>
        <w:rPr>
          <w:iCs/>
          <w:i/>
        </w:rPr>
        <w:t xml:space="preserve">Translators</w:t>
      </w:r>
      <w:r>
        <w:t xml:space="preserve"> </w:t>
      </w:r>
      <w:r>
        <w:t xml:space="preserve">in this context are primarily engaged with written documents. The literature highlights that legal translation is a booming field in Kuwait, driven by the need for notarized contracts, academic certificates for foreign workers, and government regulations which must be rendered into precise Legal Arabic. The text notes that mistranslation in legal contexts can lead to severe judicial consequences. Therefore, translators working in</w:t>
      </w:r>
      <w:r>
        <w:t xml:space="preserve"> </w:t>
      </w:r>
      <w:r>
        <w:rPr>
          <w:bCs/>
          <w:b/>
        </w:rPr>
        <w:t xml:space="preserve">Kuwait City</w:t>
      </w:r>
      <w:r>
        <w:t xml:space="preserve"> </w:t>
      </w:r>
      <w:r>
        <w:t xml:space="preserve">must possess not only bilingual proficiency but also deep knowledge of Kuwaiti law and administrative terminology.</w:t>
      </w:r>
      <w:r>
        <w:t xml:space="preserve"> </w:t>
      </w:r>
      <w:r>
        <w:t xml:space="preserve">Conversely,</w:t>
      </w:r>
      <w:r>
        <w:t xml:space="preserve"> </w:t>
      </w:r>
      <w:r>
        <w:rPr>
          <w:iCs/>
          <w:i/>
        </w:rPr>
        <w:t xml:space="preserve">Interpreters</w:t>
      </w:r>
      <w:r>
        <w:t xml:space="preserve"> </w:t>
      </w:r>
      <w:r>
        <w:t xml:space="preserve">handle spoken language. The books reviewed emphasize the high-stress environment in which interpreters operate, particularly in medical settings within Kuwait’s hospitals. Whether it is an emergency room scenario or a routine consultation involving non-Arabic speaking patients, the interpreter acts as the immediate bridge for life-saving information. In diplomatic circles and business conferences hosted in</w:t>
      </w:r>
      <w:r>
        <w:t xml:space="preserve"> </w:t>
      </w:r>
      <w:r>
        <w:rPr>
          <w:bCs/>
          <w:b/>
        </w:rPr>
        <w:t xml:space="preserve">Kuwait City</w:t>
      </w:r>
      <w:r>
        <w:t xml:space="preserve">, conference interpreters facilitate international relations, ensuring that nuances of tone and intent are preserved across linguistic boundaries.</w:t>
      </w:r>
    </w:p>
    <w:bookmarkEnd w:id="22"/>
    <w:bookmarkStart w:id="23" w:name="X58f6d3b1a8008e536581c259a518d15b8626f9c"/>
    <w:p>
      <w:pPr>
        <w:pStyle w:val="Heading2"/>
      </w:pPr>
      <w:r>
        <w:t xml:space="preserve">III. Cultural Competence: More Than Just Vocabulary</w:t>
      </w:r>
    </w:p>
    <w:p>
      <w:pPr>
        <w:pStyle w:val="FirstParagraph"/>
      </w:pPr>
      <w:r>
        <w:t xml:space="preserve">One of the most compelling arguments presented in the reviewed texts is that proficiency in Arabic and English is insufficient without cultural competence. Kuwait’s society is deeply rooted in Islamic traditions and Arab etiquette, yet it is increasingly open to global influences. The</w:t>
      </w:r>
      <w:r>
        <w:t xml:space="preserve"> </w:t>
      </w:r>
      <w:r>
        <w:rPr>
          <w:bCs/>
          <w:b/>
        </w:rPr>
        <w:t xml:space="preserve">Translator</w:t>
      </w:r>
      <w:r>
        <w:t xml:space="preserve"> </w:t>
      </w:r>
      <w:r>
        <w:t xml:space="preserve">or</w:t>
      </w:r>
      <w:r>
        <w:t xml:space="preserve"> </w:t>
      </w:r>
      <w:r>
        <w:rPr>
          <w:bCs/>
          <w:b/>
        </w:rPr>
        <w:t xml:space="preserve">Interpreter</w:t>
      </w:r>
      <w:r>
        <w:t xml:space="preserve"> </w:t>
      </w:r>
      <w:r>
        <w:t xml:space="preserve">must understand these subtle cultural cues.</w:t>
      </w:r>
      <w:r>
        <w:t xml:space="preserve"> </w:t>
      </w:r>
      <w:r>
        <w:t xml:space="preserve">For instance, direct translation of idioms from Western business practices into Arabic may cause offense or confusion if the underlying cultural context is ignored. In</w:t>
      </w:r>
      <w:r>
        <w:t xml:space="preserve"> </w:t>
      </w:r>
      <w:r>
        <w:rPr>
          <w:bCs/>
          <w:b/>
        </w:rPr>
        <w:t xml:space="preserve">Kuwait City</w:t>
      </w:r>
      <w:r>
        <w:t xml:space="preserve">, where hierarchy and respect for authority are deeply embedded in social interactions, the interpretation of formal versus informal speech registers is crucial. A medical interpreter must know how to explain sensitive topics with appropriate modesty, while a legal interpreter must convey urgency without sounding aggressive. The literature suggests that successful linguists in Kuwait act as cultural brokers, explaining the "why" behind certain phrases to prevent cross-cultural misunderstandings.</w:t>
      </w:r>
    </w:p>
    <w:bookmarkEnd w:id="23"/>
    <w:bookmarkStart w:id="24" w:name="X9a9267184821fa3e2a9cd5733316fb1013e1018"/>
    <w:p>
      <w:pPr>
        <w:pStyle w:val="Heading2"/>
      </w:pPr>
      <w:r>
        <w:t xml:space="preserve">IV. Technological Integration and Challenges</w:t>
      </w:r>
    </w:p>
    <w:p>
      <w:pPr>
        <w:pStyle w:val="FirstParagraph"/>
      </w:pPr>
      <w:r>
        <w:t xml:space="preserve">Recent publications discuss the impact of Artificial Intelligence (AI) and Computer-Assisted Translation (CAT) tools on the profession in</w:t>
      </w:r>
      <w:r>
        <w:t xml:space="preserve"> </w:t>
      </w:r>
      <w:r>
        <w:rPr>
          <w:bCs/>
          <w:b/>
        </w:rPr>
        <w:t xml:space="preserve">Kuwait City</w:t>
      </w:r>
      <w:r>
        <w:t xml:space="preserve">. While technology has streamlined document translation, particularly for routine administrative tasks, it has not replaced the need for human interpreters. The texts argue that AI lacks the emotional intelligence required for face-to-face interpretation in sensitive situations.</w:t>
      </w:r>
      <w:r>
        <w:t xml:space="preserve"> </w:t>
      </w:r>
      <w:r>
        <w:t xml:space="preserve">In healthcare and legal sectors within Kuwait, the reliability of human judgment remains superior to algorithmic output, especially when dealing with dialectical variations of Arabic (such as Kuwaiti dialect vs. Modern Standard Arabic). The books suggest a hybrid model where technology handles bulk translation tasks, allowing human</w:t>
      </w:r>
      <w:r>
        <w:t xml:space="preserve"> </w:t>
      </w:r>
      <w:r>
        <w:rPr>
          <w:bCs/>
          <w:b/>
        </w:rPr>
        <w:t xml:space="preserve">Translators</w:t>
      </w:r>
      <w:r>
        <w:t xml:space="preserve"> </w:t>
      </w:r>
      <w:r>
        <w:t xml:space="preserve">to focus on high-level strategic communication and</w:t>
      </w:r>
      <w:r>
        <w:t xml:space="preserve"> </w:t>
      </w:r>
      <w:r>
        <w:rPr>
          <w:bCs/>
          <w:b/>
        </w:rPr>
        <w:t xml:space="preserve">Interpreters</w:t>
      </w:r>
      <w:r>
        <w:t xml:space="preserve"> </w:t>
      </w:r>
      <w:r>
        <w:t xml:space="preserve">to manage complex interpersonal dynamics. This synergy is vital for the efficient functioning of Kuwait City’s public services.</w:t>
      </w:r>
    </w:p>
    <w:bookmarkEnd w:id="24"/>
    <w:bookmarkStart w:id="25" w:name="X8745fa14e080d866e955878cd5c2abd32ca0688"/>
    <w:p>
      <w:pPr>
        <w:pStyle w:val="Heading2"/>
      </w:pPr>
      <w:r>
        <w:t xml:space="preserve">V. Conclusion: The Future of Linguistic Services in Kuwait</w:t>
      </w:r>
    </w:p>
    <w:p>
      <w:pPr>
        <w:pStyle w:val="FirstParagraph"/>
      </w:pPr>
      <w:r>
        <w:t xml:space="preserve">In conclusion, the literature reviewed paints a picture of a dynamic and evolving field within</w:t>
      </w:r>
      <w:r>
        <w:t xml:space="preserve"> </w:t>
      </w:r>
      <w:r>
        <w:rPr>
          <w:bCs/>
          <w:b/>
        </w:rPr>
        <w:t xml:space="preserve">Kuwait City</w:t>
      </w:r>
      <w:r>
        <w:t xml:space="preserve">. The demand for skilled</w:t>
      </w:r>
      <w:r>
        <w:t xml:space="preserve"> </w:t>
      </w:r>
      <w:r>
        <w:rPr>
          <w:bCs/>
          <w:b/>
        </w:rPr>
        <w:t xml:space="preserve">Translator</w:t>
      </w:r>
      <w:r>
        <w:t xml:space="preserve">s and</w:t>
      </w:r>
      <w:r>
        <w:t xml:space="preserve"> </w:t>
      </w:r>
      <w:r>
        <w:rPr>
          <w:bCs/>
          <w:b/>
        </w:rPr>
        <w:t xml:space="preserve">Interpreter</w:t>
      </w:r>
      <w:r>
        <w:t xml:space="preserve">s is growing alongside the city's expansion. The core message of these texts is that language professionals are essential architects of integration in a multicultural society. They ensure that rights are protected, health outcomes are improved, and international business relations thrive.</w:t>
      </w:r>
      <w:r>
        <w:t xml:space="preserve"> </w:t>
      </w:r>
      <w:r>
        <w:t xml:space="preserve">For students and practitioners aiming to work in this field, the takeaway is clear: mastery of language must be paired with specialized domain knowledge (legal or medical) and profound cultural sensitivity. As</w:t>
      </w:r>
      <w:r>
        <w:t xml:space="preserve"> </w:t>
      </w:r>
      <w:r>
        <w:rPr>
          <w:bCs/>
          <w:b/>
        </w:rPr>
        <w:t xml:space="preserve">Kuwait City</w:t>
      </w:r>
      <w:r>
        <w:t xml:space="preserve"> </w:t>
      </w:r>
      <w:r>
        <w:t xml:space="preserve">continues to position itself as a global hub for trade and tourism, the role of the linguistic intermediary will only become more significant. The books collectively argue that investing in professional certification and continuous training for translators and interpreters is not just an academic exercise but a strategic necessity for the nation’s development.</w:t>
      </w:r>
      <w:r>
        <w:t xml:space="preserve"> </w:t>
      </w:r>
      <w:r>
        <w:t xml:space="preserve">Ultimately, this report affirms that in</w:t>
      </w:r>
      <w:r>
        <w:t xml:space="preserve"> </w:t>
      </w:r>
      <w:r>
        <w:rPr>
          <w:bCs/>
          <w:b/>
        </w:rPr>
        <w:t xml:space="preserve">Kuwait City</w:t>
      </w:r>
      <w:r>
        <w:t xml:space="preserve">, words are not merely symbols; they are tools of empowerment, justice, and connection. The</w:t>
      </w:r>
      <w:r>
        <w:t xml:space="preserve"> </w:t>
      </w:r>
      <w:r>
        <w:rPr>
          <w:bCs/>
          <w:b/>
        </w:rPr>
        <w:t xml:space="preserve">Translator</w:t>
      </w:r>
      <w:r>
        <w:t xml:space="preserve"> </w:t>
      </w:r>
      <w:r>
        <w:t xml:space="preserve">and the</w:t>
      </w:r>
      <w:r>
        <w:t xml:space="preserve"> </w:t>
      </w:r>
      <w:r>
        <w:rPr>
          <w:bCs/>
          <w:b/>
        </w:rPr>
        <w:t xml:space="preserve">Interpreter stand at the center of this exchange, ensuring that no voice is lost in translation.</w:t>
      </w:r>
    </w:p>
    <w:bookmarkEnd w:id="25"/>
    <w:bookmarkStart w:id="26" w:name="vi.-references-illustrative"/>
    <w:p>
      <w:pPr>
        <w:pStyle w:val="Heading2"/>
      </w:pPr>
      <w:r>
        <w:t xml:space="preserve">VI. References (Illustrative)</w:t>
      </w:r>
    </w:p>
    <w:p>
      <w:pPr>
        <w:numPr>
          <w:ilvl w:val="0"/>
          <w:numId w:val="1001"/>
        </w:numPr>
        <w:pStyle w:val="Compact"/>
      </w:pPr>
      <w:r>
        <w:t xml:space="preserve">Hassan, A., &amp; Al-Sabah, M.</w:t>
      </w:r>
      <w:r>
        <w:t xml:space="preserve"> </w:t>
      </w:r>
      <w:r>
        <w:rPr>
          <w:iCs/>
          <w:i/>
        </w:rPr>
        <w:t xml:space="preserve">Linguistic Mediation in the Gulf Cooperation Council</w:t>
      </w:r>
      <w:r>
        <w:t xml:space="preserve">. Kuwait University Press, 2019.</w:t>
      </w:r>
    </w:p>
    <w:p>
      <w:pPr>
        <w:numPr>
          <w:ilvl w:val="0"/>
          <w:numId w:val="1001"/>
        </w:numPr>
        <w:pStyle w:val="Compact"/>
      </w:pPr>
      <w:r>
        <w:t xml:space="preserve">Jones, R. "The Ethics of Medical Interpretation in Arab Healthcare Systems." Journal of Cross-Cultural Communication Studies, vol 45, no. 2.</w:t>
      </w:r>
    </w:p>
    <w:p>
      <w:pPr>
        <w:numPr>
          <w:ilvl w:val="0"/>
          <w:numId w:val="1001"/>
        </w:numPr>
        <w:pStyle w:val="Compact"/>
      </w:pPr>
      <w:r>
        <w:t xml:space="preserve">Kuwait Ministry of Justice Guidelines for Certified Translators. Annual Report Series, 2021-2023.</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Translator and Interpreter in Kuwait City</dc:title>
  <dc:creator/>
  <dc:language>en</dc:language>
  <cp:keywords/>
  <dcterms:created xsi:type="dcterms:W3CDTF">2026-07-29T07:22:40Z</dcterms:created>
  <dcterms:modified xsi:type="dcterms:W3CDTF">2026-07-29T07:22:40Z</dcterms:modified>
</cp:coreProperties>
</file>

<file path=docProps/custom.xml><?xml version="1.0" encoding="utf-8"?>
<Properties xmlns="http://schemas.openxmlformats.org/officeDocument/2006/custom-properties" xmlns:vt="http://schemas.openxmlformats.org/officeDocument/2006/docPropsVTypes"/>
</file>