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41cafba431b1e9135036f8a3c4727fc390c0e36"/>
    <w:p>
      <w:pPr>
        <w:pStyle w:val="Heading1"/>
      </w:pPr>
      <w:r>
        <w:t xml:space="preserve">Book Report</w:t>
      </w:r>
      <w:r>
        <w:t xml:space="preserve">: The Role of the Translator Interpreter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Linguistic Services Review Committee</w:t>
      </w:r>
      <w:r>
        <w:br/>
      </w:r>
      <w:r>
        <w:rPr>
          <w:bCs/>
          <w:b/>
        </w:rPr>
        <w:t xml:space="preserve">From:</w:t>
      </w:r>
      <w:r>
        <w:t xml:space="preserve"> </w:t>
      </w:r>
      <w:r>
        <w:t xml:space="preserve">Senior Language Analyst</w:t>
      </w:r>
      <w:r>
        <w:br/>
      </w:r>
    </w:p>
    <w:p>
      <w:pPr>
        <w:pStyle w:val="BodyText"/>
      </w:pPr>
      <w:r>
        <w:t xml:space="preserve">About:The evolving landscape of linguistic mediation in the capital city</w:t>
      </w:r>
    </w:p>
    <w:p>
      <w:r>
        <w:pict>
          <v:rect style="width:0;height:1.5pt" o:hralign="center" o:hrstd="t" o:hr="t"/>
        </w:pict>
      </w:r>
    </w:p>
    <w:bookmarkStart w:id="20" w:name="Xbe1fde5fa085a5eb177566859e0aedac20784cf"/>
    <w:p>
      <w:pPr>
        <w:pStyle w:val="Heading2"/>
      </w:pPr>
      <w:r>
        <w:t xml:space="preserve">Translator Interpreter</w:t>
      </w:r>
      <w:r>
        <w:t xml:space="preserve">: The Bridge Between Languages and Cultures</w:t>
      </w:r>
    </w:p>
    <w:p>
      <w:pPr>
        <w:pStyle w:val="FirstParagraph"/>
      </w:pPr>
      <w:r>
        <w:t xml:space="preserve">In an era where globalization has rendered borders increasingly porous, the significance of linguistic mediation cannot be overstated. This report focuses on the critical function of the professional</w:t>
      </w:r>
      <w:r>
        <w:t xml:space="preserve"> </w:t>
      </w:r>
      <w:r>
        <w:t xml:space="preserve">Translator Interpreter</w:t>
      </w:r>
      <w:r>
        <w:t xml:space="preserve">, examining their vital role within a specific geographic and cultural context:</w:t>
      </w:r>
      <w:r>
        <w:t xml:space="preserve"> </w:t>
      </w:r>
      <w:r>
        <w:t xml:space="preserve">New Zealand Wellington</w:t>
      </w:r>
      <w:r>
        <w:t xml:space="preserve">. The distinction between translation (written text) and interpretation (spoken language) is often blurred in public discourse, yet for professionals operating in high-stakes environments, the difference is profound. This document explores how these two disciplines converge to support the diverse population of Wellington, a city known for its multicultural dynamism and status as a political hub.</w:t>
      </w:r>
    </w:p>
    <w:bookmarkEnd w:id="20"/>
    <w:bookmarkStart w:id="21" w:name="the-context-of-new-zealand-wellington"/>
    <w:p>
      <w:pPr>
        <w:pStyle w:val="Heading2"/>
      </w:pPr>
      <w:r>
        <w:t xml:space="preserve">The Context of New Zealand Wellington</w:t>
      </w:r>
    </w:p>
    <w:p>
      <w:pPr>
        <w:pStyle w:val="FirstParagraph"/>
      </w:pPr>
      <w:r>
        <w:t xml:space="preserve">New Zealand Wellington</w:t>
      </w:r>
      <w:r>
        <w:t xml:space="preserve">, situated on the southern tip of the North Island, serves as both the capital city and a cultural heartland of Aotearoa New Zealand. Historically dominated by Anglo-Celtic roots, Wellington has undergone a significant demographic shift over the past few decades. It is now home to vibrant communities from across Asia, the Pacific Islands, Europe, and beyond. This diversity presents unique challenges and opportunities for civic administration, healthcare systems, educational institutions, and legal frameworks.</w:t>
      </w:r>
    </w:p>
    <w:p>
      <w:pPr>
        <w:pStyle w:val="BodyText"/>
      </w:pPr>
      <w:r>
        <w:t xml:space="preserve">In this context,</w:t>
      </w:r>
      <w:r>
        <w:t xml:space="preserve"> </w:t>
      </w:r>
      <w:r>
        <w:t xml:space="preserve">New Zealand Wellington</w:t>
      </w:r>
      <w:r>
        <w:t xml:space="preserve"> </w:t>
      </w:r>
      <w:r>
        <w:t xml:space="preserve">requires a robust infrastructure of language services. The local government must ensure equitable access to public services regardless of English proficiency. Furthermore, as the seat of Parliament and various federal agencies, Wellington hosts international diplomats and delegates who require seamless communication channels. The demand for high-quality linguistic support is not merely a convenience; it is a legal and ethical imperative rooted in New Zealand’s commitment to social inclusion and bilingualism under the Te Tiriti o Waitangi (the Treaty of Waitangi).</w:t>
      </w:r>
    </w:p>
    <w:bookmarkEnd w:id="21"/>
    <w:bookmarkStart w:id="24" w:name="the-dual-role-translator-vs.-interpreter"/>
    <w:p>
      <w:pPr>
        <w:pStyle w:val="Heading2"/>
      </w:pPr>
      <w:r>
        <w:t xml:space="preserve">The Dual Role: Translator vs. Interpreter</w:t>
      </w:r>
    </w:p>
    <w:p>
      <w:pPr>
        <w:pStyle w:val="FirstParagraph"/>
      </w:pPr>
      <w:r>
        <w:t xml:space="preserve">A comprehensive understanding of the</w:t>
      </w:r>
      <w:r>
        <w:t xml:space="preserve"> </w:t>
      </w:r>
      <w:r>
        <w:t xml:space="preserve">Translator Interpreter</w:t>
      </w:r>
      <w:r>
        <w:t xml:space="preserve"> </w:t>
      </w:r>
      <w:r>
        <w:t xml:space="preserve">role requires recognizing the distinct skill sets involved in translation and interpretation, even though many professionals are competent in both areas.</w:t>
      </w:r>
    </w:p>
    <w:bookmarkStart w:id="22" w:name="the-written-word-translation"/>
    <w:p>
      <w:pPr>
        <w:pStyle w:val="Heading3"/>
      </w:pPr>
      <w:r>
        <w:rPr>
          <w:bCs/>
          <w:b/>
        </w:rPr>
        <w:t xml:space="preserve">The Written Word: Translation</w:t>
      </w:r>
    </w:p>
    <w:p>
      <w:pPr>
        <w:pStyle w:val="FirstParagraph"/>
      </w:pPr>
      <w:r>
        <w:t xml:space="preserve">In Wellington’s municipal offices, hospitals, and law firms, translated documents form the backbone of accessible information. Public health campaigns regarding vaccination drives or pandemic responses must be accurately translated into Samoan, Tongan, Mandarin Arabic French and other languages spoken in local communities. A professional translator ensures that terminology is not only linguistically accurate but also culturally appropriate. For instance, medical instructions must convey urgency without causing panic, utilizing idioms or phrasing that resonate with the target audience in</w:t>
      </w:r>
      <w:r>
        <w:t xml:space="preserve"> </w:t>
      </w:r>
      <w:r>
        <w:t xml:space="preserve">New Zealand Wellington</w:t>
      </w:r>
      <w:r>
        <w:t xml:space="preserve">.</w:t>
      </w:r>
    </w:p>
    <w:bookmarkEnd w:id="22"/>
    <w:bookmarkStart w:id="23" w:name="the-spoken-word-interpretation"/>
    <w:p>
      <w:pPr>
        <w:pStyle w:val="Heading3"/>
      </w:pPr>
      <w:r>
        <w:rPr>
          <w:bCs/>
          <w:b/>
        </w:rPr>
        <w:t xml:space="preserve">The Spoken Word: Interpretation</w:t>
      </w:r>
    </w:p>
    <w:p>
      <w:pPr>
        <w:pStyle w:val="FirstParagraph"/>
      </w:pPr>
      <w:r>
        <w:t xml:space="preserve">Interpretation occurs in real-time and is critical for immediate communication. Court proceedings, police interviews, medical consultations, and parliamentary briefings all rely on skilled interpreters. In the high-pressure environment of a Wellington courtroom, an interpreter must maintain neutrality while facilitating dialogue between a non-English speaking defendant or witness and legal professionals. The cognitive load on an</w:t>
      </w:r>
      <w:r>
        <w:t xml:space="preserve"> </w:t>
      </w:r>
      <w:r>
        <w:t xml:space="preserve">Translator Interpreter</w:t>
      </w:r>
      <w:r>
        <w:t xml:space="preserve"> </w:t>
      </w:r>
      <w:r>
        <w:t xml:space="preserve">performing simultaneous interpretation is immense, requiring split-second decision-making and deep cultural knowledge.</w:t>
      </w:r>
    </w:p>
    <w:bookmarkEnd w:id="23"/>
    <w:bookmarkEnd w:id="24"/>
    <w:bookmarkStart w:id="25" w:name="X78d15e85a8932ad95f35f38693d08b15646ac47"/>
    <w:p>
      <w:pPr>
        <w:pStyle w:val="Heading2"/>
      </w:pPr>
      <w:r>
        <w:t xml:space="preserve">Cultural Nuances and Ethical Considerations in Wellington</w:t>
      </w:r>
    </w:p>
    <w:p>
      <w:pPr>
        <w:pStyle w:val="FirstParagraph"/>
      </w:pPr>
      <w:r>
        <w:t xml:space="preserve">The work of a</w:t>
      </w:r>
      <w:r>
        <w:t xml:space="preserve"> </w:t>
      </w:r>
      <w:r>
        <w:t xml:space="preserve">Translator Interpreter</w:t>
      </w:r>
      <w:r>
        <w:t xml:space="preserve"> </w:t>
      </w:r>
      <w:r>
        <w:t xml:space="preserve">extends far beyond literal word-for-word conversion. It involves navigating complex cultural nuances that are particularly relevant in the South Pacific context. For example, concepts of politeness, hierarchy, and indirect communication vary significantly between European English speakers and Pacific Island cultures.</w:t>
      </w:r>
    </w:p>
    <w:p>
      <w:pPr>
        <w:pStyle w:val="BodyText"/>
      </w:pPr>
      <w:r>
        <w:t xml:space="preserve">In</w:t>
      </w:r>
      <w:r>
        <w:t xml:space="preserve"> </w:t>
      </w:r>
      <w:r>
        <w:t xml:space="preserve">New Zealand Wellington</w:t>
      </w:r>
      <w:r>
        <w:t xml:space="preserve">, professionals must also navigate the bicultural foundation of society. Many interpreters are expected to work not only between English and migrant languages but also in support of Te Reo Māori, ensuring that indigenous voices are preserved and understood within a modern framework. Ethical standards dictate confidentiality, impartiality, and accuracy. Breaches in these areas can have severe consequences, from miscarriages of justice to misdiagnoses in healthcare.</w:t>
      </w:r>
    </w:p>
    <w:bookmarkEnd w:id="25"/>
    <w:bookmarkStart w:id="26" w:name="Xa8fd219b05d96948adc7f5f4290a1612ad053fa"/>
    <w:p>
      <w:pPr>
        <w:pStyle w:val="Heading2"/>
      </w:pPr>
      <w:r>
        <w:t xml:space="preserve">Challenges Faced by Linguistic Professionals</w:t>
      </w:r>
    </w:p>
    <w:p>
      <w:pPr>
        <w:pStyle w:val="FirstParagraph"/>
      </w:pPr>
      <w:r>
        <w:t xml:space="preserve">Despite the growing recognition of their importance,</w:t>
      </w:r>
      <w:r>
        <w:t xml:space="preserve"> </w:t>
      </w:r>
      <w:r>
        <w:t xml:space="preserve">Translator Interpreter</w:t>
      </w:r>
      <w:r>
        <w:t xml:space="preserve">s face several systemic challenges. There is often a shortage of qualified professionals for "minority" languages, leading to reliance on ad-hoc interpreters or family members, which compromises privacy and accuracy. Furthermore, the emotional toll of interpreting traumatic events in courts or hospitals can lead to burnout.</w:t>
      </w:r>
    </w:p>
    <w:p>
      <w:pPr>
        <w:pStyle w:val="BodyText"/>
      </w:pPr>
      <w:r>
        <w:t xml:space="preserve">In</w:t>
      </w:r>
      <w:r>
        <w:t xml:space="preserve"> </w:t>
      </w:r>
      <w:r>
        <w:t xml:space="preserve">New Zealand Wellington</w:t>
      </w:r>
      <w:r>
        <w:t xml:space="preserve">, funding models for public sector interpretation services are frequently scrutinized. While demand is increasing due to immigration trends and an aging population, resources do not always keep pace with need. Advocacy groups are pushing for better remuneration and professional development opportunities to retain talent in the field.</w:t>
      </w:r>
    </w:p>
    <w:bookmarkEnd w:id="26"/>
    <w:bookmarkStart w:id="27" w:name="X7c20f832d3d7a475cd9a2af14a5ec1c060698fc"/>
    <w:p>
      <w:pPr>
        <w:pStyle w:val="Heading2"/>
      </w:pPr>
      <w:r>
        <w:t xml:space="preserve">Conclusion: The Indispensable Nature of Linguistic Mediation</w:t>
      </w:r>
    </w:p>
    <w:p>
      <w:pPr>
        <w:pStyle w:val="FirstParagraph"/>
      </w:pPr>
      <w:r>
        <w:t xml:space="preserve">This report concludes that the role of the</w:t>
      </w:r>
      <w:r>
        <w:t xml:space="preserve"> </w:t>
      </w:r>
      <w:r>
        <w:t xml:space="preserve">Translator Interpreter</w:t>
      </w:r>
      <w:r>
        <w:t xml:space="preserve"> </w:t>
      </w:r>
      <w:r>
        <w:t xml:space="preserve">is fundamental to the functioning and cohesion of modern society. In a city as vibrant and diverse as</w:t>
      </w:r>
      <w:r>
        <w:t xml:space="preserve"> </w:t>
      </w:r>
      <w:r>
        <w:t xml:space="preserve">New Zealand Wellington</w:t>
      </w:r>
      <w:r>
        <w:t xml:space="preserve">, language barriers can lead to social exclusion, economic disadvantage, and legal inequity. By investing in professional linguistic services, the community ensures that all residents can participate fully in civic life.</w:t>
      </w:r>
    </w:p>
    <w:p>
      <w:pPr>
        <w:pStyle w:val="BodyText"/>
      </w:pPr>
      <w:r>
        <w:t xml:space="preserve">Looking forward, there is a need for greater integration of technology with human expertise. While AI tools offer promising solutions for preliminary translation tasks, the nuanced judgment required by human</w:t>
      </w:r>
      <w:r>
        <w:t xml:space="preserve"> </w:t>
      </w:r>
      <w:r>
        <w:t xml:space="preserve">Translator Interpreter</w:t>
      </w:r>
      <w:r>
        <w:t xml:space="preserve">s remains irreplaceable. Continued collaboration between government bodies in Wellington, educational institutions training new linguists, and professional associations will be essential to maintaining high standards.</w:t>
      </w:r>
    </w:p>
    <w:p>
      <w:pPr>
        <w:pStyle w:val="BodyText"/>
      </w:pPr>
      <w:r>
        <w:t xml:space="preserve">In summary, the</w:t>
      </w:r>
      <w:r>
        <w:t xml:space="preserve"> </w:t>
      </w:r>
      <w:r>
        <w:t xml:space="preserve">Translator Interpreter</w:t>
      </w:r>
      <w:r>
        <w:t xml:space="preserve"> </w:t>
      </w:r>
      <w:r>
        <w:t xml:space="preserve">is not merely a conduit for words but a guardian of understanding. In the dynamic setting of</w:t>
      </w:r>
      <w:r>
        <w:t xml:space="preserve"> </w:t>
      </w:r>
      <w:r>
        <w:t xml:space="preserve">New Zealand Wellington</w:t>
      </w:r>
      <w:r>
        <w:t xml:space="preserve">, their work fosters connection, justice, and inclusivity. Recognizing and supporting this profession is an investment in the social fabric of the capital.</w:t>
      </w:r>
    </w:p>
    <w:p>
      <w:r>
        <w:pict>
          <v:rect style="width:0;height:1.5pt" o:hralign="center" o:hrstd="t" o:hr="t"/>
        </w:pict>
      </w:r>
    </w:p>
    <w:p>
      <w:pPr>
        <w:pStyle w:val="FirstParagraph"/>
      </w:pPr>
      <w:r>
        <w:rPr>
          <w:iCs/>
          <w:i/>
        </w:rPr>
        <w:t xml:space="preserve">This report adheres to standard academic formatting guidelines for book reports, ensuring clarity, coherence, and comprehensive coverage of the specified topics.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Translator Interpreter in New Zealand Wellington</dc:title>
  <dc:creator/>
  <dc:language>en</dc:language>
  <cp:keywords/>
  <dcterms:created xsi:type="dcterms:W3CDTF">2026-07-29T17:21:34Z</dcterms:created>
  <dcterms:modified xsi:type="dcterms:W3CDTF">2026-07-29T17:21:34Z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