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Translator</w:t>
      </w:r>
      <w:r>
        <w:t xml:space="preserve"> </w:t>
      </w:r>
      <w:r>
        <w:t xml:space="preserve">and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1" w:name="Xc88116e62bf95c8f9f1e5cea88d64d0fa052809"/>
    <w:p>
      <w:pPr>
        <w:pStyle w:val="Heading1"/>
      </w:pPr>
      <w:r>
        <w:t xml:space="preserve">A Comprehensive Book Report on the Role of Translator and Interpreter Services in Russia Saint Petersburg</w:t>
      </w:r>
    </w:p>
    <w:bookmarkStart w:id="20" w:name="note"/>
    <w:p>
      <w:pPr>
        <w:pStyle w:val="Heading2"/>
      </w:pPr>
      <w:r>
        <w:rPr>
          <w:bCs/>
          <w:b/>
        </w:rPr>
        <w:t xml:space="preserve">Note:</w:t>
      </w:r>
    </w:p>
    <w:p>
      <w:pPr>
        <w:pStyle w:val="FirstParagraph"/>
      </w:pPr>
      <w:r>
        <w:t xml:space="preserve">In this extensive analysis, we will explore the critical importance of professional language services within a global hub like Russia Saint Petersburg.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Art of the Translator and Interpreter in Russia Saint Petersburg</dc:title>
  <dc:creator/>
  <dc:language>en</dc:language>
  <cp:keywords/>
  <dcterms:created xsi:type="dcterms:W3CDTF">2026-09-27T20:11:18Z</dcterms:created>
  <dcterms:modified xsi:type="dcterms:W3CDTF">2026-09-27T20:11:18Z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