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Translator</w:t>
      </w:r>
      <w:r>
        <w:t xml:space="preserve"> </w:t>
      </w:r>
      <w:r>
        <w:t xml:space="preserve">and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21" w:name="Xc88116e62bf95c8f9f1e5cea88d64d0fa052809"/>
    <w:p>
      <w:pPr>
        <w:pStyle w:val="Heading1"/>
      </w:pPr>
      <w:r>
        <w:t xml:space="preserve">A Comprehensive Book Report on the Role of Translator and Interpreter Services in Russia Saint Petersburg</w:t>
      </w:r>
    </w:p>
    <w:bookmarkStart w:id="20" w:name="note"/>
    <w:p>
      <w:pPr>
        <w:pStyle w:val="Heading2"/>
      </w:pPr>
      <w:r>
        <w:rPr>
          <w:bCs/>
          <w:b/>
        </w:rPr>
        <w:t xml:space="preserve">Note:</w:t>
      </w:r>
    </w:p>
    <w:p>
      <w:pPr>
        <w:pStyle w:val="FirstParagraph"/>
      </w:pPr>
      <w:r>
        <w:t xml:space="preserve">In this extensive analysis, we will explore the critical importance of professional language services within a global hub like Russia Saint Petersburg.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Art of the Translator and Interpreter in Russia Saint Petersburg</dc:title>
  <dc:creator/>
  <dc:language>en</dc:language>
  <cp:keywords/>
  <dcterms:created xsi:type="dcterms:W3CDTF">2026-07-29T17:02:05Z</dcterms:created>
  <dcterms:modified xsi:type="dcterms:W3CDTF">2026-07-29T17:02:05Z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