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Linguistic</w:t>
      </w:r>
      <w:r>
        <w:t xml:space="preserve"> </w:t>
      </w:r>
      <w:r>
        <w:t xml:space="preserve">Bridge</w:t>
      </w:r>
      <w:r>
        <w:t xml:space="preserve"> </w:t>
      </w:r>
      <w:r>
        <w:t xml:space="preserve">–</w:t>
      </w:r>
      <w:r>
        <w:t xml:space="preserve"> </w:t>
      </w:r>
      <w:r>
        <w:t xml:space="preserve">Navigating</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Saudi</w:t>
      </w:r>
      <w:r>
        <w:t xml:space="preserve"> </w:t>
      </w:r>
      <w:r>
        <w:t xml:space="preserve">Arabia</w:t>
      </w:r>
    </w:p>
    <w:bookmarkStart w:id="20" w:name="X998a7886988bfecb9f2e9494f2adb8fd6fb0f52"/>
    <w:p>
      <w:pPr>
        <w:pStyle w:val="Heading2"/>
      </w:pPr>
      <w:r>
        <w:rPr>
          <w:bCs/>
          <w:b/>
        </w:rPr>
        <w:t xml:space="preserve">Title:</w:t>
      </w:r>
      <w:r>
        <w:t xml:space="preserve"> </w:t>
      </w:r>
      <w:r>
        <w:t xml:space="preserve">The Linguistic Bridge: Professional Translation and Interpretation in a Modernizing Kingdom</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on Middle Eastern Studies and Linguistics</w:t>
      </w:r>
    </w:p>
    <w:p>
      <w:pPr>
        <w:pStyle w:val="BodyText"/>
      </w:pPr>
      <w:r>
        <w:rPr>
          <w:bCs/>
          <w:b/>
        </w:rPr>
        <w:t xml:space="preserve">Focal Region:</w:t>
      </w:r>
      <w:r>
        <w:t xml:space="preserve"> </w:t>
      </w:r>
      <w:r>
        <w:t xml:space="preserve">Riyadh, Saudi Arabia</w:t>
      </w:r>
    </w:p>
    <w:bookmarkEnd w:id="20"/>
    <w:bookmarkStart w:id="27" w:name="Xec41a6111e00f4b9bc656ab51fa73a68d952d91"/>
    <w:p>
      <w:pPr>
        <w:pStyle w:val="Heading1"/>
      </w:pPr>
      <w:r>
        <w:t xml:space="preserve">The Linguistic Bridge: Navigating Translation and Interpretation in Saudi Arabia</w:t>
      </w:r>
    </w:p>
    <w:bookmarkStart w:id="21" w:name="i.-introduction-to-the-textual-framework"/>
    <w:p>
      <w:pPr>
        <w:pStyle w:val="Heading2"/>
      </w:pPr>
      <w:r>
        <w:t xml:space="preserve">I. Introduction to the Textual Framework</w:t>
      </w:r>
    </w:p>
    <w:p>
      <w:pPr>
        <w:pStyle w:val="FirstParagraph"/>
      </w:pPr>
      <w:r>
        <w:t xml:space="preserve">The contemporary landscape of global communication relies heavily upon the dual disciplines of translation and interpretation. While these terms are often used interchangeably in casual conversation, they represent distinct professional methodologies: translation deals with written text, while interpretation focuses on spoken language and immediate oral exchange. This book report analyzes the critical role these professions play within the specific socio-economic context of Saudi Arabia, with a particular focus on its capital city, Riyadh. As the Kingdom undergoes unprecedented transformation under Vision 2030, the demand for high-quality linguistic services has shifted from traditional diplomatic necessities to vital commercial and cultural imperatives. This report explores how modern literature on translator interpreter practices must be contextualized within the unique legal, religious, and economic framework of Saudi Arabia Riyadh.</w:t>
      </w:r>
    </w:p>
    <w:bookmarkEnd w:id="21"/>
    <w:bookmarkStart w:id="22" w:name="Xc2667c2dfb4f93013aab4cd22d4416988a1bda2"/>
    <w:p>
      <w:pPr>
        <w:pStyle w:val="Heading2"/>
      </w:pPr>
      <w:r>
        <w:t xml:space="preserve">II. The Strategic Importance of Language Services in Riyadh</w:t>
      </w:r>
    </w:p>
    <w:p>
      <w:pPr>
        <w:pStyle w:val="FirstParagraph"/>
      </w:pPr>
      <w:r>
        <w:t xml:space="preserve">Riyadh has evolved from a traditional desert capital into a bustling metropolis that serves as the political and administrative heart of the Kingdom. With the implementation of Vision 2030, which aims to reduce Saudi Arabia's dependence on oil revenue, the city has become a hub for international business, tourism, and technology. Consequently, the role of both translator interpreter professionals in Riyadh has expanded significantly. They are no longer merely passive conduits of information but active participants in facilitating cross-cultural integration and economic diversification.</w:t>
      </w:r>
      <w:r>
        <w:t xml:space="preserve"> </w:t>
      </w:r>
      <w:r>
        <w:t xml:space="preserve">The text emphasizes that effective communication in this region requires more than linguistic fluency; it demands deep cultural competence. In Riyadh, a city where traditional Islamic values coexist with rapid modernization, nuances in tone, respect for hierarchy, and adherence to local customs are paramount. A translator who fails to grasp the religious significance of certain terms or the social implications of specific greetings may cause diplomatic friction or business failures. Therefore, this book report argues that any study of translation in this context must prioritize cultural mediation over literal translation.</w:t>
      </w:r>
    </w:p>
    <w:bookmarkEnd w:id="22"/>
    <w:bookmarkStart w:id="23" w:name="X892d59701758c8b6ed135945117f8c52e3796a4"/>
    <w:p>
      <w:pPr>
        <w:pStyle w:val="Heading2"/>
      </w:pPr>
      <w:r>
        <w:t xml:space="preserve">III. Challenges and Ethical Considerations</w:t>
      </w:r>
    </w:p>
    <w:p>
      <w:pPr>
        <w:pStyle w:val="FirstParagraph"/>
      </w:pPr>
      <w:r>
        <w:t xml:space="preserve">One of the central themes explored in recent literature regarding translator interpreter services is the issue of ethics and neutrality. In Saudi Arabia Riyadh, professionals often work within complex environments involving government entities, multinational corporations, and legal institutions. The book highlights several ethical dilemmas unique to this region. For instance, in legal settings such as family courts or commercial arbitration hubs emerging in Riyadh, interpreters may encounter sensitive topics related to inheritance laws or corporate disputes that are deeply rooted in Sharia law.</w:t>
      </w:r>
      <w:r>
        <w:t xml:space="preserve"> </w:t>
      </w:r>
      <w:r>
        <w:t xml:space="preserve">Furthermore, the distinction between public and private interpretation is crucial. In medical settings across Riyadh hospitals, interpreter accuracy can directly impact patient safety and health outcomes. The text stresses the importance of confidentiality and impartiality, noting that professionals must navigate situations where they might be asked to explain cultural concepts rather than just translate words. This role expansion requires rigorous professional standards and certification, which are currently being formalized by Saudi linguistic authorities to ensure quality control in the capital's growing service sector.</w:t>
      </w:r>
    </w:p>
    <w:bookmarkEnd w:id="23"/>
    <w:bookmarkStart w:id="24" w:name="X6402be9f651164146459ef04283fc639635439b"/>
    <w:p>
      <w:pPr>
        <w:pStyle w:val="Heading2"/>
      </w:pPr>
      <w:r>
        <w:t xml:space="preserve">IV. The Digital Transformation of Language Services</w:t>
      </w:r>
    </w:p>
    <w:p>
      <w:pPr>
        <w:pStyle w:val="FirstParagraph"/>
      </w:pPr>
      <w:r>
        <w:t xml:space="preserve">Another critical aspect discussed is the impact of artificial intelligence and machine translation on traditional roles. While technology has advanced rapidly, this report finds that human intervention remains indispensable in Riyadh’s high-stakes environments. Legal contracts signed in the Kingdom must often be bilingual, with Arabic holding primacy as the official language and English serving as a secondary language for international business. The subtle differences between these legal languages require expert translation to avoid loopholes or ambiguities.</w:t>
      </w:r>
      <w:r>
        <w:t xml:space="preserve"> </w:t>
      </w:r>
      <w:r>
        <w:t xml:space="preserve">In Riyadh’s tech-forward districts like King Abdullah Financial District (KAFD), technology is used to augment rather than replace human translator interpreter services. Simultaneous interpretation devices and AI-assisted translation tools are utilized during international conferences held in the city, yet they serve as support systems for human experts who manage the flow of information and ensure cultural appropriateness. The synergy between technology and human expertise is identified as a key trend shaping the future of language services in Saudi Arabia.</w:t>
      </w:r>
    </w:p>
    <w:bookmarkEnd w:id="24"/>
    <w:bookmarkStart w:id="25" w:name="X6f0f210b733de8448f22180542e3e9c98d363f0"/>
    <w:p>
      <w:pPr>
        <w:pStyle w:val="Heading2"/>
      </w:pPr>
      <w:r>
        <w:t xml:space="preserve">V. Educational Implications and Future Outlook</w:t>
      </w:r>
    </w:p>
    <w:p>
      <w:pPr>
        <w:pStyle w:val="FirstParagraph"/>
      </w:pPr>
      <w:r>
        <w:t xml:space="preserve">The book concludes with a call for enhanced educational programs tailored to the needs of Saudi Arabia Riyadh. Universities in the Kingdom are increasingly integrating specialized courses that combine linguistics, law, medicine, and business studies to produce highly competent translator interpreter professionals. This interdisciplinary approach ensures that graduates entering the workforce in Riyadh are equipped not only with language skills but also with domain-specific knowledge relevant to their fields.</w:t>
      </w:r>
      <w:r>
        <w:t xml:space="preserve"> </w:t>
      </w:r>
      <w:r>
        <w:t xml:space="preserve">Moreover, there is a growing emphasis on training for non-native speakers of Arabic who wish to work in Saudi Arabia, as well as for Saudi nationals seeking to improve their English proficiency for global engagement. This bidirectional flow of language education supports the Kingdom’s goal of becoming a global center for investment and tourism. The report suggests that future literature should focus more on the pedagogical strategies used in these emerging programs and their effectiveness in producing market-ready professionals.</w:t>
      </w:r>
    </w:p>
    <w:bookmarkEnd w:id="25"/>
    <w:bookmarkStart w:id="26" w:name="vi.-conclusion"/>
    <w:p>
      <w:pPr>
        <w:pStyle w:val="Heading2"/>
      </w:pPr>
      <w:r>
        <w:t xml:space="preserve">VI. Conclusion</w:t>
      </w:r>
    </w:p>
    <w:p>
      <w:pPr>
        <w:pStyle w:val="FirstParagraph"/>
      </w:pPr>
      <w:r>
        <w:t xml:space="preserve">In summary, this book provides a comprehensive overview of the critical role that translator interpreter services play in the modernization of Saudi Arabia, with Riyadh serving as the epicenter of this linguistic evolution. The analysis underscores that successful communication in this region is contingent upon more than just vocabulary and grammar; it requires a profound understanding of cultural, legal, and social contexts. As Saudi Arabia continues to open its doors to the world through Vision 2030, the demand for skilled linguists will only increase. Professionals operating in Riyadh must embrace their role as cultural ambassadors, facilitating not just communication but mutual understanding and cooperation between East and West. This book serves as an essential guide for students, practitioners, and policymakers aiming to navigate the complexities of language services in this dynamic kingdom.</w:t>
      </w:r>
    </w:p>
    <w:p>
      <w:pPr>
        <w:pStyle w:val="BodyText"/>
      </w:pPr>
      <w:r>
        <w:rPr>
          <w:iCs/>
          <w:i/>
        </w:rPr>
        <w:t xml:space="preserve">End of Report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Linguistic Bridge – Navigating Translation and Interpretation in Saudi Arabia</dc:title>
  <dc:creator/>
  <cp:keywords/>
  <dcterms:created xsi:type="dcterms:W3CDTF">2026-07-29T05:52:03Z</dcterms:created>
  <dcterms:modified xsi:type="dcterms:W3CDTF">2026-07-29T05:52:03Z</dcterms:modified>
</cp:coreProperties>
</file>

<file path=docProps/custom.xml><?xml version="1.0" encoding="utf-8"?>
<Properties xmlns="http://schemas.openxmlformats.org/officeDocument/2006/custom-properties" xmlns:vt="http://schemas.openxmlformats.org/officeDocument/2006/docPropsVTypes"/>
</file>