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6" w:name="X9a96b80ce623620e67bddca7ee9b7242cf4a476"/>
    <w:p>
      <w:pPr>
        <w:pStyle w:val="Heading1"/>
      </w:pPr>
      <w:r>
        <w:t xml:space="preserve">Book Report on Translator Interpreter Services</w:t>
      </w:r>
    </w:p>
    <w:p>
      <w:pPr>
        <w:pStyle w:val="FirstParagraph"/>
      </w:pPr>
      <w:r>
        <w:rPr>
          <w:bCs/>
          <w:b/>
        </w:rPr>
        <w:t xml:space="preserve">Title:</w:t>
      </w:r>
      <w:r>
        <w:t xml:space="preserve">The Linguistic Bridge: Navigating Interpretation in Multicultural Cities</w:t>
      </w:r>
    </w:p>
    <w:p>
      <w:pPr>
        <w:pStyle w:val="BodyText"/>
      </w:pPr>
      <w:r>
        <w:rPr>
          <w:iCs/>
          <w:i/>
        </w:rPr>
        <w:t xml:space="preserve">A Case Study Focus: United Kingdom Birmingham</w:t>
      </w:r>
    </w:p>
    <w:p>
      <w:pPr>
        <w:pStyle w:val="BodyText"/>
      </w:pPr>
      <w:r>
        <w:t xml:space="preserve">.</w:t>
      </w:r>
    </w:p>
    <w:bookmarkStart w:id="20" w:name="introduction"/>
    <w:p>
      <w:pPr>
        <w:pStyle w:val="Heading2"/>
      </w:pPr>
      <w:r>
        <w:t xml:space="preserve">Introduction</w:t>
      </w:r>
    </w:p>
    <w:p>
      <w:pPr>
        <w:pStyle w:val="FirstParagraph"/>
      </w:pPr>
      <w:r>
        <w:t xml:space="preserve">In an era defined by rapid globalization and increasing demographic shifts, the role of the professional</w:t>
      </w:r>
      <w:r>
        <w:t xml:space="preserve"> </w:t>
      </w:r>
      <w:r>
        <w:t xml:space="preserve">Translator Interpreter</w:t>
      </w:r>
      <w:r>
        <w:t xml:space="preserve"> </w:t>
      </w:r>
      <w:r>
        <w:t xml:space="preserve">has never been more critical. This report analyzes the complexities, ethical considerations, and practical applications of interpreting services within a specific socio-linguistic context:</w:t>
      </w:r>
      <w:r>
        <w:t xml:space="preserve"> </w:t>
      </w:r>
      <w:r>
        <w:t xml:space="preserve">United Kingdom Birmingham</w:t>
      </w:r>
      <w:r>
        <w:t xml:space="preserve">. Birmingham stands as a microcosm of modern multiculturalism in the UK, boasting one of the most diverse populations in Europe. Consequently, understanding how language professionals operate within this specific geographic and cultural landscape is essential for legal, medical, and community stakeholders. This book report evaluates literature surrounding simultaneous interpretation strategies for non-native English speakers (SNES) while contextualizing these methods within the unique service demands of Birmingham’s public sector.</w:t>
      </w:r>
    </w:p>
    <w:bookmarkEnd w:id="20"/>
    <w:bookmarkStart w:id="21" w:name="X808ea822fb06c951fb9fa70a787d084ae1fcc19"/>
    <w:p>
      <w:pPr>
        <w:pStyle w:val="Heading2"/>
      </w:pPr>
      <w:r>
        <w:t xml:space="preserve">The Role of the Translator Interpreter in a Multicultural Context</w:t>
      </w:r>
    </w:p>
    <w:p>
      <w:pPr>
        <w:pStyle w:val="FirstParagraph"/>
      </w:pPr>
      <w:r>
        <w:t xml:space="preserve">The primary objective of this analysis is to examine how professional interpreters facilitate communication across cultural and linguistic barriers. Unlike translation, which deals with written text, interpreting is an ephemeral and high-stakes activity often occurring in real-time. In</w:t>
      </w:r>
      <w:r>
        <w:t xml:space="preserve"> </w:t>
      </w:r>
      <w:r>
        <w:t xml:space="preserve">United Kingdom Birmingham</w:t>
      </w:r>
      <w:r>
        <w:t xml:space="preserve">, the demand for these services is driven by a multitude of factors, including immigration patterns from South Asia, Africa, the Middle East, and Eastern Europe. The literature reviewed highlights that the role of an interpreter extends far beyond mere linguistic substitution; it involves cultural brokerage.</w:t>
      </w:r>
    </w:p>
    <w:p>
      <w:pPr>
        <w:pStyle w:val="BodyText"/>
      </w:pPr>
      <w:r>
        <w:t xml:space="preserve">A skilled</w:t>
      </w:r>
      <w:r>
        <w:t xml:space="preserve"> </w:t>
      </w:r>
      <w:r>
        <w:t xml:space="preserve">Translator Interpreter</w:t>
      </w:r>
      <w:r>
        <w:t xml:space="preserve"> </w:t>
      </w:r>
      <w:r>
        <w:t xml:space="preserve">must navigate nuances in dialects, idioms, and cultural references that do not have direct equivalents. For instance, a standard translation may fail to convey the emotional weight or social hierarchy implied by certain languages prevalent in Birmingham’s diverse communities. The report emphasizes that effective interpretation requires deep contextual awareness. In settings such as hospitals on Broad Street or courtrooms in the city center, a mistranslation can lead to severe consequences, ranging from misdiagnosis to unjust legal outcomes. Therefore, the ethical framework guiding interpreters is paramount.</w:t>
      </w:r>
    </w:p>
    <w:bookmarkEnd w:id="21"/>
    <w:bookmarkStart w:id="22" w:name="challenges-specific-to-birmingham"/>
    <w:p>
      <w:pPr>
        <w:pStyle w:val="Heading2"/>
      </w:pPr>
      <w:r>
        <w:t xml:space="preserve">Challenges Specific to Birmingham</w:t>
      </w:r>
    </w:p>
    <w:p>
      <w:pPr>
        <w:pStyle w:val="FirstParagraph"/>
      </w:pPr>
      <w:r>
        <w:t xml:space="preserve">Birmingham presents unique challenges that distinguish it from other major UK cities like London or Manchester. While London has a vast array of professional interpreting agencies, Birmingham’s specific demographic makeup requires specialized knowledge. The city has significant communities speaking languages such as Punjabi, Urdu, Bengali, Polish, and Somali. Literature suggests that generic interpreting services often fall short in these areas because they lack cultural competency regarding local community dynamics.</w:t>
      </w:r>
    </w:p>
    <w:p>
      <w:pPr>
        <w:pStyle w:val="BodyText"/>
      </w:pPr>
      <w:r>
        <w:t xml:space="preserve">One significant finding from the reviewed materials is the issue of dialect variation within major language groups. For example, not all Polish speakers share the same regional accents or slang, and assuming homogeneity can lead to communication breakdowns. In</w:t>
      </w:r>
      <w:r>
        <w:t xml:space="preserve"> </w:t>
      </w:r>
      <w:r>
        <w:t xml:space="preserve">United Kingdom Birmingham</w:t>
      </w:r>
      <w:r>
        <w:t xml:space="preserve">, where these communities are deeply integrated yet distinct, interpreters must be selected based on their specific linguistic heritage rather than just general language proficiency. The report argues that local authorities in Birmingham have begun to recognize this nuance, implementing stricter certification requirements for public sector interpreters to ensure quality control.</w:t>
      </w:r>
    </w:p>
    <w:bookmarkEnd w:id="22"/>
    <w:bookmarkStart w:id="23" w:name="X53d39ee4fcae7b306cd54c98b15b474cb83728c"/>
    <w:p>
      <w:pPr>
        <w:pStyle w:val="Heading2"/>
      </w:pPr>
      <w:r>
        <w:t xml:space="preserve">Ethical Considerations and Confidentiality</w:t>
      </w:r>
    </w:p>
    <w:p>
      <w:pPr>
        <w:pStyle w:val="FirstParagraph"/>
      </w:pPr>
      <w:r>
        <w:t xml:space="preserve">Ethics form the backbone of interpreting practice. The reviewed books extensively discuss the Code of Professional Conduct established by bodies such as the Chartered Institute of Linguists (CIOL) and the Association of Language Testers in Europe (ALTE). Key principles include impartiality, confidentiality, and accuracy. In a close-knit community like parts of</w:t>
      </w:r>
      <w:r>
        <w:t xml:space="preserve"> </w:t>
      </w:r>
      <w:r>
        <w:t xml:space="preserve">United Kingdom Birmingham</w:t>
      </w:r>
      <w:r>
        <w:t xml:space="preserve">, maintaining strict confidentiality is particularly challenging. Interpreters often work within small networks where personal connections can blur professional boundaries.</w:t>
      </w:r>
    </w:p>
    <w:p>
      <w:pPr>
        <w:pStyle w:val="BodyText"/>
      </w:pPr>
      <w:r>
        <w:t xml:space="preserve">The report highlights cases where interpreters in Birmingham faced dilemmas regarding dual relationships—for instance, when an interpreter is also a member of the local religious community served by a client. The literature suggests that while interpreters must strive for impartiality, they also have a duty of care to ensure that cultural misunderstandings do not compromise the outcome of critical interactions. This requires robust training and clear guidelines on when recusal is necessary.</w:t>
      </w:r>
    </w:p>
    <w:bookmarkEnd w:id="23"/>
    <w:bookmarkStart w:id="24" w:name="X2a9a3e0c5bc2bf6c7ae94517b77609c4bb79d6b"/>
    <w:p>
      <w:pPr>
        <w:pStyle w:val="Heading2"/>
      </w:pPr>
      <w:r>
        <w:t xml:space="preserve">The Impact of Technology on Interpreting in Birmingham</w:t>
      </w:r>
    </w:p>
    <w:p>
      <w:pPr>
        <w:pStyle w:val="FirstParagraph"/>
      </w:pPr>
      <w:r>
        <w:t xml:space="preserve">A significant portion of the reviewed literature addresses the rise of Remote Interpretation via Video (RVI) and Over-the-Phone Interpretation (OPI). Post-pandemic, the adoption of these technologies has accelerated rapidly across all sectors in Birmingham. However, this shift introduces new challenges related to digital literacy and network reliability. For elderly residents in</w:t>
      </w:r>
      <w:r>
        <w:t xml:space="preserve"> </w:t>
      </w:r>
      <w:r>
        <w:t xml:space="preserve">United Kingdom Birmingham</w:t>
      </w:r>
      <w:r>
        <w:t xml:space="preserve"> </w:t>
      </w:r>
      <w:r>
        <w:t xml:space="preserve">or those from marginalized groups with limited access to technology, remote interpreting may create a barrier rather than bridge one.</w:t>
      </w:r>
    </w:p>
    <w:p>
      <w:pPr>
        <w:pStyle w:val="BodyText"/>
      </w:pPr>
      <w:r>
        <w:t xml:space="preserve">The report concludes that while technology offers efficiency, it cannot replace the nuance of face-to-face interaction in sensitive situations such as safeguarding hearings or complex medical consultations. A hybrid model is proposed as the ideal solution for Birmingham’s public services, combining immediate remote support with specialized on-site interpreters for high-risk cases.</w:t>
      </w:r>
    </w:p>
    <w:bookmarkEnd w:id="24"/>
    <w:bookmarkStart w:id="25" w:name="conclusion"/>
    <w:p>
      <w:pPr>
        <w:pStyle w:val="Heading2"/>
      </w:pPr>
      <w:r>
        <w:t xml:space="preserve">Conclusion</w:t>
      </w:r>
    </w:p>
    <w:p>
      <w:pPr>
        <w:pStyle w:val="FirstParagraph"/>
      </w:pPr>
      <w:r>
        <w:t xml:space="preserve">In summary, this book report underscores the indispensable role of the professional</w:t>
      </w:r>
      <w:r>
        <w:t xml:space="preserve"> </w:t>
      </w:r>
      <w:r>
        <w:t xml:space="preserve">Translator Interpreter</w:t>
      </w:r>
      <w:r>
        <w:t xml:space="preserve"> </w:t>
      </w:r>
      <w:r>
        <w:t xml:space="preserve">in facilitating social cohesion and justice. The context of</w:t>
      </w:r>
      <w:r>
        <w:t xml:space="preserve"> </w:t>
      </w:r>
      <w:r>
        <w:t xml:space="preserve">United Kingdom Birmingham</w:t>
      </w:r>
      <w:r>
        <w:t xml:space="preserve"> </w:t>
      </w:r>
      <w:r>
        <w:t xml:space="preserve">serves as a compelling case study for the complexities of multilingual communication in a diverse urban environment. Key takeaways include the necessity for culturally competent interpreters, strict adherence to ethical standards, and a balanced approach to technological integration.</w:t>
      </w:r>
    </w:p>
    <w:p>
      <w:pPr>
        <w:pStyle w:val="BodyText"/>
      </w:pPr>
      <w:r>
        <w:t xml:space="preserve">The literature reviewed provides actionable insights for policymakers and service providers in Birmingham. It calls for increased investment in interpreter training programs that are tailored to local demographic needs. By recognizing the specific linguistic landscape of Birmingham, stakeholders can ensure that language services are not just available, but effective and equitable. Future research should focus on longitudinal studies of how remote interpreting technologies impact patient outcomes and legal proceedings specifically within Midlands urban centers.</w:t>
      </w:r>
    </w:p>
    <w:p>
      <w:pPr>
        <w:pStyle w:val="BodyText"/>
      </w:pPr>
      <w:r>
        <w:t xml:space="preserve">Ultimately, the bridge built by interpreters is essential for the integration and well-being of Birmingham’s diverse communities. As the city continues to grow in diversity, so too must its approach to language services, ensuring that no citizen is excluded due to linguistic barriers.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Translator Interpreter in United Kingdom Birmingham</dc:title>
  <dc:creator/>
  <dc:language>en</dc:language>
  <cp:keywords/>
  <dcterms:created xsi:type="dcterms:W3CDTF">2026-07-29T04:12:59Z</dcterms:created>
  <dcterms:modified xsi:type="dcterms:W3CDTF">2026-07-29T04:12:59Z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