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Belgium</w:t>
      </w:r>
      <w:r>
        <w:t xml:space="preserve"> </w:t>
      </w:r>
      <w:r>
        <w:t xml:space="preserve">Brussels</w:t>
      </w:r>
    </w:p>
    <w:bookmarkStart w:id="26" w:name="X34b7158b3562493a1c80504b3d0267b25b250df"/>
    <w:p>
      <w:pPr>
        <w:pStyle w:val="Heading1"/>
      </w:pPr>
      <w:r>
        <w:t xml:space="preserve">The University Lecturer in the Context of Belgium Brussels</w:t>
      </w:r>
    </w:p>
    <w:p>
      <w:pPr>
        <w:pStyle w:val="FirstParagraph"/>
      </w:pPr>
      <w:r>
        <w:rPr>
          <w:bCs/>
          <w:b/>
        </w:rPr>
        <w:t xml:space="preserve">Date:</w:t>
      </w:r>
      <w:r>
        <w:t xml:space="preserve"> </w:t>
      </w:r>
      <w:r>
        <w:t xml:space="preserve">October 26, 2023</w:t>
      </w:r>
      <w:r>
        <w:br/>
      </w:r>
      <w:r>
        <w:rPr>
          <w:bCs/>
          <w:b/>
        </w:rPr>
        <w:t xml:space="preserve">To:</w:t>
      </w:r>
      <w:r>
        <w:t xml:space="preserve"> </w:t>
      </w:r>
      <w:r>
        <w:rPr>
          <w:bCs/>
          <w:b/>
        </w:rPr>
        <w:t xml:space="preserve">From:</w:t>
      </w:r>
      <w:r>
        <w:rPr>
          <w:bCs/>
          <w:b/>
        </w:rPr>
        <w:t xml:space="preserve"> </w:t>
      </w:r>
    </w:p>
    <w:bookmarkStart w:id="20" w:name="introduction"/>
    <w:p>
      <w:pPr>
        <w:pStyle w:val="Heading2"/>
      </w:pPr>
      <w:r>
        <w:t xml:space="preserve">Introduction</w:t>
      </w:r>
    </w:p>
    <w:p>
      <w:pPr>
        <w:pStyle w:val="FirstParagraph"/>
      </w:pPr>
      <w:r>
        <w:t xml:space="preserve">The role of the</w:t>
      </w:r>
      <w:r>
        <w:t xml:space="preserve"> </w:t>
      </w:r>
      <w:hyperlink w:anchor="Xa39a3ee5e6b4b0d3255bfef95601890afd80709">
        <w:r>
          <w:rPr>
            <w:rStyle w:val="Hyperlink"/>
          </w:rPr>
          <w:t xml:space="preserve">University Lecturer</w:t>
        </w:r>
      </w:hyperlink>
      <w:r>
        <w:t xml:space="preserve"> </w:t>
      </w:r>
      <w:r>
        <w:t xml:space="preserve">is a cornerstone of higher education systems worldwide, representing a unique intersection between rigorous academic research, pedagogical responsibility, and institutional service. However this role does not exist in a vacuum; it is profoundly shaped by the cultural, linguistic and political contexts in which it operates. This Book Report aims to dissect the specificities of being an Academic Lecturer within one of Europe’s most complex metropolitan environments : Brussels Belgium. By examining the literature surrounding academic labor we must understand how location influences identity practice and professional expectation.</w:t>
      </w:r>
    </w:p>
    <w:p>
      <w:pPr>
        <w:pStyle w:val="BodyText"/>
      </w:pPr>
      <w:r>
        <w:t xml:space="preserve">This report synthesizes key themes from recent sociological studies on higher education specifically focusing on institutions located in the capital of Belgium Brussels. It explores how the tri-lingual nature of Belgian society and the international character of Brussels create a distinct ecosystem for university lecturers compared to their counterparts in other European cities.</w:t>
      </w:r>
    </w:p>
    <w:bookmarkEnd w:id="20"/>
    <w:bookmarkStart w:id="21" w:name="Xbb062c2b5bd12d92bbbb045bb10c04f78f3ccdb"/>
    <w:p>
      <w:pPr>
        <w:pStyle w:val="Heading2"/>
      </w:pPr>
      <w:r>
        <w:t xml:space="preserve">The Linguistic Landscape: A Triple Challenge</w:t>
      </w:r>
    </w:p>
    <w:p>
      <w:pPr>
        <w:pStyle w:val="FirstParagraph"/>
      </w:pPr>
      <w:r>
        <w:t xml:space="preserve">The most defining characteristic affecting any</w:t>
      </w:r>
      <w:r>
        <w:t xml:space="preserve"> </w:t>
      </w:r>
      <w:hyperlink w:anchor="Xa39a3ee5e6b4b0d3255bfef95601890afd80709">
        <w:r>
          <w:rPr>
            <w:rStyle w:val="Hyperlink"/>
          </w:rPr>
          <w:t xml:space="preserve">University Lecturer</w:t>
        </w:r>
      </w:hyperlink>
      <w:r>
        <w:t xml:space="preserve"> </w:t>
      </w:r>
      <w:r>
        <w:t xml:space="preserve">working in this region is language Belgium is divided into three official languages Dutch French and German although the Brussels-Capital Region operates primarily in both French and Dutch with English serving as a pervasive lingua franca for international relations. This linguistic complexity imposes a unique burden on the academic staff.</w:t>
      </w:r>
    </w:p>
    <w:p>
      <w:pPr>
        <w:pStyle w:val="BodyText"/>
      </w:pPr>
      <w:r>
        <w:t xml:space="preserve">In many universities across Brussels such as the Université Libre de Bruxelles (ULB) or Vrije Universiteit Brussel (VUB), lecturers often face pressure to teach in multiple languages or navigate bilingual administrative environments. The literature suggests that this requirement is not merely logistical but affects pedagogical strategies and student engagement. A lecturer must possess high-level proficiency not only in their subject matter but also in the specific academic registers of these languages. This creates a barrier to entry for international scholars and necessitates a level of cultural integration that goes beyond mere translation.</w:t>
      </w:r>
    </w:p>
    <w:bookmarkEnd w:id="21"/>
    <w:bookmarkStart w:id="22" w:name="the-internationalization-paradox"/>
    <w:p>
      <w:pPr>
        <w:pStyle w:val="Heading2"/>
      </w:pPr>
      <w:r>
        <w:t xml:space="preserve">The Internationalization Paradox</w:t>
      </w:r>
    </w:p>
    <w:p>
      <w:pPr>
        <w:pStyle w:val="FirstParagraph"/>
      </w:pPr>
      <w:r>
        <w:t xml:space="preserve">Brussels is widely recognized as the capital of Europe hosting institutions such as the European Parliament and NATO. Consequently universities in</w:t>
      </w:r>
      <w:r>
        <w:t xml:space="preserve"> </w:t>
      </w:r>
      <w:hyperlink w:anchor="Xa39a3ee5e6b4b0d3255bfef95601890afd80709">
        <w:r>
          <w:rPr>
            <w:rStyle w:val="Hyperlink"/>
          </w:rPr>
          <w:t xml:space="preserve">Belgium Brussels</w:t>
        </w:r>
      </w:hyperlink>
      <w:r>
        <w:t xml:space="preserve"> </w:t>
      </w:r>
      <w:r>
        <w:t xml:space="preserve">are heavily influenced by internationalization trends. The Book Report finds that this creates a paradox for the university lecturer.</w:t>
      </w:r>
    </w:p>
    <w:p>
      <w:pPr>
        <w:pStyle w:val="BodyText"/>
      </w:pPr>
      <w:r>
        <w:t xml:space="preserve">On one hand there is a push to recruit globally leading scholars and offer courses in English to attract an international student body on the other hand these same lecturers are expected to serve as cultural ambassadors within the local Belgian context. This dual expectation often leads role ambiguity. Lecturers report feeling caught between the demand for global academic visibility and the need for local community engagement.</w:t>
      </w:r>
    </w:p>
    <w:bookmarkEnd w:id="22"/>
    <w:bookmarkStart w:id="23" w:name="X7ee0cb542bc2f3a23af22926686bf1d726c6295"/>
    <w:p>
      <w:pPr>
        <w:pStyle w:val="Heading2"/>
      </w:pPr>
      <w:r>
        <w:t xml:space="preserve">Pedagogical Implications in a Multicultural Setting</w:t>
      </w:r>
    </w:p>
    <w:p>
      <w:pPr>
        <w:pStyle w:val="FirstParagraph"/>
      </w:pPr>
      <w:r>
        <w:t xml:space="preserve">The classroom dynamics in Brussels differ significantly from those in monolingual or monocultural academic hubs. Students at universities here come from diverse backgrounds often reflecting the multicultural fabric of the city itself. The</w:t>
      </w:r>
      <w:r>
        <w:t xml:space="preserve"> </w:t>
      </w:r>
      <w:hyperlink w:anchor="Xa39a3ee5e6b4b0d3255bfef95601890afd80709">
        <w:r>
          <w:rPr>
            <w:rStyle w:val="Hyperlink"/>
          </w:rPr>
          <w:t xml:space="preserve">University Lecturer</w:t>
        </w:r>
      </w:hyperlink>
      <w:r>
        <w:t xml:space="preserve"> </w:t>
      </w:r>
      <w:r>
        <w:t xml:space="preserve">must therefore adopt inclusive pedagogical practices that acknowledge varying cultural norms regarding authority debate and critical thinking.</w:t>
      </w:r>
    </w:p>
    <w:p>
      <w:pPr>
        <w:pStyle w:val="BodyText"/>
      </w:pPr>
      <w:r>
        <w:t xml:space="preserve">Research indicates that successful lecturers in this region are those who can bridge these differences fostering an environment where diverse viewpoints are valued without compromising academic rigor. This requires emotional intelligence and adaptability traits that go beyond traditional scholarly qualifications.</w:t>
      </w:r>
    </w:p>
    <w:bookmarkEnd w:id="23"/>
    <w:bookmarkStart w:id="24" w:name="institutional-governance-and-autonomy"/>
    <w:p>
      <w:pPr>
        <w:pStyle w:val="Heading2"/>
      </w:pPr>
      <w:r>
        <w:t xml:space="preserve">Institutional Governance and Autonomy</w:t>
      </w:r>
    </w:p>
    <w:p>
      <w:pPr>
        <w:pStyle w:val="FirstParagraph"/>
      </w:pPr>
      <w:r>
        <w:t xml:space="preserve">Briefly touches upon the structural aspects of higher education in Belgium The federal system means that educational policy is largely determined by the language communities rather than a centralized national body This decentralization impacts how universities operate and how lecturers are evaluated Performance metrics may vary between French-speaking and Dutch-speaking institutions creating a fragmented landscape for academic career progression.</w:t>
      </w:r>
    </w:p>
    <w:bookmarkEnd w:id="24"/>
    <w:bookmarkStart w:id="25" w:name="conclusion"/>
    <w:p>
      <w:pPr>
        <w:pStyle w:val="Heading2"/>
      </w:pPr>
      <w:r>
        <w:t xml:space="preserve">Conclusion</w:t>
      </w:r>
    </w:p>
    <w:p>
      <w:pPr>
        <w:pStyle w:val="FirstParagraph"/>
      </w:pPr>
      <w:r>
        <w:t xml:space="preserve">In conclusion the position of</w:t>
      </w:r>
      <w:r>
        <w:t xml:space="preserve"> </w:t>
      </w:r>
      <w:hyperlink w:anchor="Xa39a3ee5e6b4b0d3255bfef95601890afd80709">
        <w:r>
          <w:rPr>
            <w:rStyle w:val="Hyperlink"/>
          </w:rPr>
          <w:t xml:space="preserve">University Lecturer</w:t>
        </w:r>
      </w:hyperlink>
      <w:r>
        <w:t xml:space="preserve"> </w:t>
      </w:r>
      <w:r>
        <w:t xml:space="preserve">in Brussels Belgium is defined by its complexity linguistic diversity international exposure and structural decentralization It is not simply an academic job but a multifaceted role requiring cultural sensitivity political awareness and pedagogical flexibility As higher education continues to globalize understanding these local nuances becomes increasingly important for policymakers students and academics alike. This report underscores that to truly comprehend the modern academic experience one must look beyond the syllabus and consider the rich contextual fabric of places like Brussels.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University Lecturer in the Context of Belgium Brussels</dc:title>
  <dc:creator/>
  <dc:language>en</dc:language>
  <cp:keywords/>
  <dcterms:created xsi:type="dcterms:W3CDTF">2026-07-29T21:07:05Z</dcterms:created>
  <dcterms:modified xsi:type="dcterms:W3CDTF">2026-07-29T21:07:05Z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