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0" w:name="X9fb37728eedbe59e141f575ba1e014b073619e3"/>
    <w:p>
      <w:pPr>
        <w:pStyle w:val="Heading1"/>
      </w:pPr>
      <w:r>
        <w:t xml:space="preserve">The University Lecturer: An Analysis of Academic Life and Professional Identity in Canada Vancouver</w:t>
      </w:r>
    </w:p>
    <w:bookmarkEnd w:id="20"/>
    <w:p>
      <w:pPr>
        <w:pStyle w:val="FirstParagraph"/>
      </w:pPr>
      <w:r>
        <w:t xml:space="preserve">The modern university lecturer occupies a complex position within the global academic landscape, serving as both an educator and a researcher. This book report examines the multifaceted role of the university lecturer, with specific attention to their professional environment, challenges, and contributions within the distinct cultural and educational context of Canada Vancouver. By exploring these aspects through contemporary literature on higher education pedagogy and institutional analysis, this document seeks to illuminate how the identity of a university lecturer is shaped by regional specifics while adhering to broader international standards.</w:t>
      </w:r>
    </w:p>
    <w:bookmarkStart w:id="21" w:name="defining-the-university-lecturer"/>
    <w:p>
      <w:pPr>
        <w:pStyle w:val="Heading2"/>
      </w:pPr>
      <w:r>
        <w:t xml:space="preserve">Defining the University Lecturer</w:t>
      </w:r>
    </w:p>
    <w:p>
      <w:pPr>
        <w:pStyle w:val="FirstParagraph"/>
      </w:pPr>
      <w:r>
        <w:t xml:space="preserve">The term 'university lecturer' has evolved significantly over recent decades. Traditionally viewed primarily as instructors responsible for delivering undergraduate content, the modern definition encompasses a triad of responsibilities: teaching, research, and service. Contemporary literature emphasizes that effective lecturing requires not only subject matter expertise but also pedagogical skill and emotional intelligence. Lecturers are no longer merely transmitters of information but facilitators of critical thinking, digital literacy, and global citizenship.</w:t>
      </w:r>
    </w:p>
    <w:p>
      <w:pPr>
        <w:pStyle w:val="BodyText"/>
      </w:pPr>
      <w:r>
        <w:t xml:space="preserve">However, the nature of these duties varies widely depending on institutional type—whether research-intensive or teaching-focused. In Canada Vancouver’s vibrant academic ecosystem, which includes institutions such as the University of British Columbia (UBC), Simon Fraser University (SFU), and Emily Carr University of Art + Design, there is a pronounced emphasis on interdisciplinary collaboration and community engagement. The university lecturer in this region must navigate high expectations for both scholarly output and student-centered learning.</w:t>
      </w:r>
    </w:p>
    <w:bookmarkEnd w:id="21"/>
    <w:bookmarkStart w:id="22" w:name="the-unique-context-of-canada-vancouver"/>
    <w:p>
      <w:pPr>
        <w:pStyle w:val="Heading2"/>
      </w:pPr>
      <w:r>
        <w:t xml:space="preserve">The Unique Context of Canada Vancouver</w:t>
      </w:r>
    </w:p>
    <w:p>
      <w:pPr>
        <w:pStyle w:val="FirstParagraph"/>
      </w:pPr>
      <w:r>
        <w:t xml:space="preserve">Canada Vancouver presents a unique setting for academic work due to its geographic, cultural, and socioeconomic characteristics. As a major Pacific Rim city known for its diversity, sustainability initiatives, and technological innovation, the region influences how university lecturers approach their work. Students in Canada Vancouver come from diverse backgrounds—both domestic and international—with many being first-generation learners or recent immigrants seeking upward mobility through education.</w:t>
      </w:r>
    </w:p>
    <w:p>
      <w:pPr>
        <w:pStyle w:val="BodyText"/>
      </w:pPr>
      <w:r>
        <w:t xml:space="preserve">This demographic reality demands that lecturers adopt inclusive teaching practices tailored to multicultural classrooms. Literature on decolonizing pedagogy and culturally responsive teaching has gained traction in Canadian academic circles, particularly in Vancouver, where Indigenous reconciliation is a central social and educational priority. University lecturers are increasingly expected to integrate Indigenous knowledge systems into curricula across disciplines, from environmental science to humanities.</w:t>
      </w:r>
    </w:p>
    <w:p>
      <w:pPr>
        <w:pStyle w:val="BodyText"/>
      </w:pPr>
      <w:r>
        <w:t xml:space="preserve">Furthermore, the economic pressures faced by British Columbia’s higher education sector affect how lecturers operate. Public funding constraints have led to larger class sizes, increased reliance on contingent faculty (including sessional instructors), and greater pressure for external grant acquisition. This precarious employment structure poses challenges to job security and professional development, impacting morale and institutional stability across Canada Vancouver universities.</w:t>
      </w:r>
    </w:p>
    <w:bookmarkEnd w:id="22"/>
    <w:bookmarkStart w:id="23" w:name="pedagogical-challenges-and-innovations"/>
    <w:p>
      <w:pPr>
        <w:pStyle w:val="Heading2"/>
      </w:pPr>
      <w:r>
        <w:t xml:space="preserve">Pedagogical Challenges and Innovations</w:t>
      </w:r>
    </w:p>
    <w:p>
      <w:pPr>
        <w:pStyle w:val="FirstParagraph"/>
      </w:pPr>
      <w:r>
        <w:t xml:space="preserve">In recent years, the role of the university lecturer has been further complicated by rapid technological advancements. The shift toward hybrid and online learning models—accelerated by global events such as the pandemic—has required lecturers to become adept at using digital tools while maintaining meaningful student engagement. In Canada Vancouver’s tech-savvy academic culture, institutions have invested heavily in learning management systems, virtual reality labs, and AI-assisted tutoring platforms.</w:t>
      </w:r>
    </w:p>
    <w:p>
      <w:pPr>
        <w:pStyle w:val="BodyText"/>
      </w:pPr>
      <w:r>
        <w:t xml:space="preserve">Yet, this technological integration brings new ethical considerations. Lecturers must ensure equitable access to digital resources among students who may lack reliable internet connectivity or appropriate devices—a concern particularly relevant in lower-income neighborhoods of Vancouver. Additionally, concerns about data privacy and algorithmic bias require heightened awareness from academic staff involved in designing technology-enhanced courses.</w:t>
      </w:r>
    </w:p>
    <w:p>
      <w:pPr>
        <w:pStyle w:val="BodyText"/>
      </w:pPr>
      <w:r>
        <w:t xml:space="preserve">Despite these challenges, the university lecturer remains at the forefront of educational innovation. In Canada Vancouver, many lecturers collaborate with industry partners to develop experiential learning opportunities such as co-op placements, capstone projects with local businesses, and community-based research initiatives. These partnerships enhance students’ employability while grounding academic inquiry in real-world problems relevant to the Pacific Northwest region.</w:t>
      </w:r>
    </w:p>
    <w:bookmarkEnd w:id="23"/>
    <w:bookmarkStart w:id="24" w:name="Xb9bc8faffa969e1e92d064544b43e962a675f7d"/>
    <w:p>
      <w:pPr>
        <w:pStyle w:val="Heading2"/>
      </w:pPr>
      <w:r>
        <w:t xml:space="preserve">Research Responsibilities and Community Engagement</w:t>
      </w:r>
    </w:p>
    <w:p>
      <w:pPr>
        <w:pStyle w:val="FirstParagraph"/>
      </w:pPr>
      <w:r>
        <w:t xml:space="preserve">Beyond teaching, university lecturers are expected to contribute original knowledge through research. In Canada Vancouver’s competitive academic environment, securing federal grants (such as those from Tri-Council agencies) is crucial for career advancement. However, the pressure to publish in high-impact journals can sometimes overshadow other valuable scholarly activities like public scholarship or community outreach.</w:t>
      </w:r>
    </w:p>
    <w:p>
      <w:pPr>
        <w:pStyle w:val="BodyText"/>
      </w:pPr>
      <w:r>
        <w:t xml:space="preserve">Notably, there is a growing movement among lecturers in Canada Vancouver to prioritize impactful research that addresses societal issues such as climate change, housing affordability, mental health disparities, and reconciliation with Indigenous peoples. This shift reflects broader trends toward socially responsible research conducted in partnership with stakeholders outside academia. Such collaborative approaches strengthen the connection between university knowledge production and community needs.</w:t>
      </w:r>
    </w:p>
    <w:bookmarkEnd w:id="24"/>
    <w:bookmarkStart w:id="25" w:name="conclusion"/>
    <w:p>
      <w:pPr>
        <w:pStyle w:val="Heading2"/>
      </w:pPr>
      <w:r>
        <w:t xml:space="preserve">Conclusion</w:t>
      </w:r>
    </w:p>
    <w:p>
      <w:pPr>
        <w:pStyle w:val="FirstParagraph"/>
      </w:pPr>
      <w:r>
        <w:t xml:space="preserve">This book report highlights the complexity of being a university lecturer in today’s world, particularly within the distinctive context of Canada Vancouver. The role requires balancing multiple responsibilities—teaching diverse student populations, conducting rigorous research, engaging with communities, and adapting to technological changes—all while navigating systemic challenges related to funding and employment conditions.</w:t>
      </w:r>
    </w:p>
    <w:p>
      <w:pPr>
        <w:pStyle w:val="BodyText"/>
      </w:pPr>
      <w:r>
        <w:t xml:space="preserve">As higher education continues to evolve globally, the university lecturer remains a pivotal figure in shaping future generations. In Canada Vancouver’s inclusive yet demanding academic environment, these professionals must embody adaptability, empathy, intellectual curiosity, and ethical responsibility. By understanding their unique contextual factors—cultural diversity, regional priorities like Indigenous reconciliation—and leveraging available resources such as industry partnerships and digital infrastructure—lecturers can continue to fulfill their vital mission of advancing knowledge and fostering equitable educational opportunities for all students.</w:t>
      </w:r>
    </w:p>
    <w:p>
      <w:pPr>
        <w:pStyle w:val="BodyText"/>
      </w:pPr>
      <w:r>
        <w:t xml:space="preserve">Ultimately, the story of the university lecturer is one of resilience and innovation. In Canada Vancouver, where tradition meets modernity and local identity intersects with global perspectives, this profession embodies both enduring values and transformative potential. Further research should focus on supporting lecturers’ well-being through improved working conditions, professional development opportunities, and recognition of their diverse contributions beyond traditional metrics of success.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Canada Vancouver</dc:title>
  <dc:creator/>
  <dc:language>en</dc:language>
  <cp:keywords/>
  <dcterms:created xsi:type="dcterms:W3CDTF">2026-07-29T05:55:31Z</dcterms:created>
  <dcterms:modified xsi:type="dcterms:W3CDTF">2026-07-29T05:55:31Z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